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beforeAutospacing="0" w:line="240" w:lineRule="auto"/>
        <w:rPr>
          <w:rFonts w:eastAsia="Segoe UI"/>
          <w:color w:val="000000" w:themeColor="text1"/>
          <w:lang w:val="ru-RU"/>
        </w:rPr>
      </w:pPr>
      <w:r>
        <w:rPr>
          <w:rStyle w:val="10"/>
          <w:rFonts w:eastAsia="Segoe UI"/>
          <w:color w:val="000000" w:themeColor="text1"/>
          <w:lang w:val="ru-RU"/>
        </w:rPr>
        <w:t>УДК 621.7.025.3</w:t>
      </w:r>
    </w:p>
    <w:p>
      <w:pPr>
        <w:pStyle w:val="6"/>
        <w:spacing w:line="240" w:lineRule="auto"/>
        <w:rPr>
          <w:rFonts w:eastAsia="Segoe UI"/>
          <w:b/>
          <w:bCs/>
          <w:color w:val="000000" w:themeColor="text1"/>
          <w:lang w:val="ru-RU"/>
        </w:rPr>
      </w:pPr>
      <w:r>
        <w:rPr>
          <w:b/>
          <w:bCs/>
          <w:color w:val="000000" w:themeColor="text1"/>
          <w:lang w:val="ru-RU"/>
        </w:rPr>
        <w:t>ТЕОРЕТИЧЕСКИЕ ИССЛЕДОВАНИЯ ПРОЦЕССА ХОЛОДНОЙ ОБЪЕМНОЙ ШТАМПОВКИ ДЕТАЛИ «ВТУЛКА РЕГУЛИРОВОЧНАЯ» ИЗ ЛАТУНИ Л63 С ИСПОЛЬЗОВАНИЕМ НИЗКОТЕМПЕРАТУРНОГО НАГРЕВА ЗАГОТОВКИ</w:t>
      </w:r>
    </w:p>
    <w:p>
      <w:pPr>
        <w:pStyle w:val="6"/>
        <w:spacing w:line="240" w:lineRule="auto"/>
        <w:rPr>
          <w:rStyle w:val="8"/>
          <w:rFonts w:eastAsia="Segoe UI"/>
          <w:i w:val="0"/>
          <w:color w:val="000000" w:themeColor="text1"/>
          <w:lang w:val="tr-TR"/>
        </w:rPr>
      </w:pPr>
      <w:r>
        <w:rPr>
          <w:rStyle w:val="8"/>
          <w:rFonts w:eastAsia="Segoe UI"/>
          <w:i w:val="0"/>
          <w:color w:val="000000" w:themeColor="text1"/>
          <w:lang w:val="ru-RU"/>
        </w:rPr>
        <w:t>Дилхан Йылмаз</w:t>
      </w:r>
    </w:p>
    <w:p>
      <w:pPr>
        <w:pStyle w:val="2"/>
        <w:spacing w:line="240" w:lineRule="auto"/>
        <w:rPr>
          <w:rFonts w:hint="default" w:ascii="Times New Roman" w:hAnsi="Times New Roman"/>
          <w:b w:val="0"/>
          <w:bCs w:val="0"/>
          <w:i/>
          <w:iCs/>
          <w:color w:val="000000" w:themeColor="text1"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 w:val="0"/>
          <w:i/>
          <w:iCs/>
          <w:color w:val="000000" w:themeColor="text1"/>
          <w:sz w:val="24"/>
          <w:szCs w:val="24"/>
          <w:lang w:val="ru-RU"/>
        </w:rPr>
        <w:t xml:space="preserve">Студент магистратуры 1 года обучения кафедра «Технология обработки материалов» </w:t>
      </w:r>
    </w:p>
    <w:p>
      <w:pPr>
        <w:pStyle w:val="2"/>
        <w:spacing w:line="240" w:lineRule="auto"/>
        <w:rPr>
          <w:rFonts w:hint="default" w:ascii="Times New Roman" w:hAnsi="Times New Roman"/>
          <w:b w:val="0"/>
          <w:bCs w:val="0"/>
          <w:i/>
          <w:iCs/>
          <w:color w:val="000000" w:themeColor="text1"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 w:val="0"/>
          <w:i/>
          <w:iCs/>
          <w:color w:val="000000" w:themeColor="text1"/>
          <w:sz w:val="24"/>
          <w:szCs w:val="24"/>
          <w:lang w:val="ru-RU"/>
        </w:rPr>
        <w:t xml:space="preserve">Московский государственный технический университет имени Н.Э. Баумана </w:t>
      </w:r>
    </w:p>
    <w:p>
      <w:pPr>
        <w:pStyle w:val="2"/>
        <w:spacing w:line="240" w:lineRule="auto"/>
        <w:rPr>
          <w:rFonts w:hint="default" w:ascii="Times New Roman" w:hAnsi="Times New Roman" w:eastAsia="Segoe UI"/>
          <w:color w:val="000000" w:themeColor="text1"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 w:val="0"/>
          <w:i/>
          <w:iCs/>
          <w:color w:val="000000" w:themeColor="text1"/>
          <w:sz w:val="24"/>
          <w:szCs w:val="24"/>
          <w:lang w:val="ru-RU"/>
        </w:rPr>
        <w:t>Научный руководитель: Лавриненко Владислав Юрьевич, д.т.н., заведующий кафедрой «Технология обработки материалов»</w:t>
      </w:r>
    </w:p>
    <w:p>
      <w:pPr>
        <w:pStyle w:val="6"/>
        <w:spacing w:beforeAutospacing="0" w:line="240" w:lineRule="auto"/>
        <w:ind w:firstLine="709"/>
        <w:contextualSpacing/>
        <w:jc w:val="both"/>
        <w:rPr>
          <w:rFonts w:eastAsia="Segoe UI"/>
          <w:color w:val="000000" w:themeColor="text1"/>
          <w:lang w:val="ru-RU"/>
        </w:rPr>
      </w:pPr>
      <w:r>
        <w:rPr>
          <w:rFonts w:eastAsia="Segoe UI"/>
          <w:color w:val="000000" w:themeColor="text1"/>
          <w:lang w:val="ru-RU"/>
        </w:rPr>
        <w:t>Одна из основных проблем при изготовлении крепежных и сложнопрофильных изделий из различных материалов холодной объемной штамповкой (ХОШ) - разрушение и низкая стойкость рабочего инструмента вследствие высоких нагрузок и износа (средняя стойкость  - до 2000...6000 деталей) [1].</w:t>
      </w:r>
    </w:p>
    <w:p>
      <w:pPr>
        <w:pStyle w:val="6"/>
        <w:spacing w:beforeAutospacing="0" w:line="240" w:lineRule="auto"/>
        <w:ind w:firstLine="709"/>
        <w:contextualSpacing/>
        <w:jc w:val="both"/>
        <w:rPr>
          <w:rFonts w:eastAsia="Segoe UI"/>
          <w:color w:val="000000" w:themeColor="text1"/>
          <w:lang w:val="ru-RU"/>
        </w:rPr>
      </w:pPr>
      <w:r>
        <w:rPr>
          <w:rFonts w:eastAsia="Segoe UI"/>
          <w:color w:val="000000" w:themeColor="text1"/>
          <w:lang w:val="ru-RU"/>
        </w:rPr>
        <w:t>В ранее проведенных исследованиях [2-4] была показана возможности снижения сопротивления деформирования и сил деформирования при ХОШ и, как следствие – уменьшение нагрузок на инструмент и его повышение путем применения низкотемпературного нагрева заготовок до температур не выше 300 °</w:t>
      </w:r>
      <w:r>
        <w:rPr>
          <w:rFonts w:eastAsia="Segoe UI"/>
          <w:color w:val="000000" w:themeColor="text1"/>
        </w:rPr>
        <w:t>C</w:t>
      </w:r>
      <w:r>
        <w:rPr>
          <w:rFonts w:eastAsia="Segoe UI"/>
          <w:color w:val="000000" w:themeColor="text1"/>
          <w:lang w:val="ru-RU"/>
        </w:rPr>
        <w:t>.</w:t>
      </w:r>
    </w:p>
    <w:p>
      <w:pPr>
        <w:pStyle w:val="6"/>
        <w:spacing w:beforeAutospacing="0" w:line="240" w:lineRule="auto"/>
        <w:ind w:firstLine="709"/>
        <w:contextualSpacing/>
        <w:jc w:val="both"/>
        <w:rPr>
          <w:rFonts w:eastAsia="Segoe UI"/>
          <w:color w:val="000000" w:themeColor="text1"/>
          <w:lang w:val="ru-RU"/>
        </w:rPr>
      </w:pPr>
      <w:r>
        <w:rPr>
          <w:rFonts w:eastAsia="Segoe UI"/>
          <w:color w:val="000000" w:themeColor="text1"/>
          <w:lang w:val="ru-RU"/>
        </w:rPr>
        <w:t>В данной работе были проведены экспериментальные исследования на сжатие образцов из латуни Л63 (</w:t>
      </w:r>
      <w:r>
        <w:rPr>
          <w:rFonts w:eastAsia="Segoe UI"/>
          <w:color w:val="000000" w:themeColor="text1"/>
        </w:rPr>
        <w:t>h</w:t>
      </w:r>
      <w:r>
        <w:rPr>
          <w:rFonts w:eastAsia="Segoe UI"/>
          <w:color w:val="000000" w:themeColor="text1"/>
          <w:lang w:val="ru-RU"/>
        </w:rPr>
        <w:t xml:space="preserve">₀=17.9 мм, </w:t>
      </w:r>
      <w:r>
        <w:rPr>
          <w:rFonts w:eastAsia="Segoe UI"/>
          <w:color w:val="000000" w:themeColor="text1"/>
        </w:rPr>
        <w:t>d</w:t>
      </w:r>
      <w:r>
        <w:rPr>
          <w:rFonts w:eastAsia="Segoe UI"/>
          <w:color w:val="000000" w:themeColor="text1"/>
          <w:lang w:val="ru-RU"/>
        </w:rPr>
        <w:t>₀=13.6 мм) на машине УТС-250 (по ГОСТ 25.503) при температурах: 20°</w:t>
      </w:r>
      <w:r>
        <w:rPr>
          <w:rFonts w:eastAsia="Segoe UI"/>
          <w:color w:val="000000" w:themeColor="text1"/>
        </w:rPr>
        <w:t>C</w:t>
      </w:r>
      <w:r>
        <w:rPr>
          <w:rFonts w:eastAsia="Segoe UI"/>
          <w:color w:val="000000" w:themeColor="text1"/>
          <w:lang w:val="ru-RU"/>
        </w:rPr>
        <w:t>, 200°</w:t>
      </w:r>
      <w:r>
        <w:rPr>
          <w:rFonts w:eastAsia="Segoe UI"/>
          <w:color w:val="000000" w:themeColor="text1"/>
        </w:rPr>
        <w:t>C</w:t>
      </w:r>
      <w:r>
        <w:rPr>
          <w:rFonts w:eastAsia="Segoe UI"/>
          <w:color w:val="000000" w:themeColor="text1"/>
          <w:lang w:val="ru-RU"/>
        </w:rPr>
        <w:t>, 225°</w:t>
      </w:r>
      <w:r>
        <w:rPr>
          <w:rFonts w:eastAsia="Segoe UI"/>
          <w:color w:val="000000" w:themeColor="text1"/>
        </w:rPr>
        <w:t>C</w:t>
      </w:r>
      <w:r>
        <w:rPr>
          <w:rFonts w:eastAsia="Segoe UI"/>
          <w:color w:val="000000" w:themeColor="text1"/>
          <w:lang w:val="ru-RU"/>
        </w:rPr>
        <w:t>, 250°</w:t>
      </w:r>
      <w:r>
        <w:rPr>
          <w:rFonts w:eastAsia="Segoe UI"/>
          <w:color w:val="000000" w:themeColor="text1"/>
        </w:rPr>
        <w:t>C</w:t>
      </w:r>
      <w:r>
        <w:rPr>
          <w:rFonts w:eastAsia="Segoe UI"/>
          <w:color w:val="000000" w:themeColor="text1"/>
          <w:lang w:val="ru-RU"/>
        </w:rPr>
        <w:t>, 300°</w:t>
      </w:r>
      <w:r>
        <w:rPr>
          <w:rFonts w:eastAsia="Segoe UI"/>
          <w:color w:val="000000" w:themeColor="text1"/>
        </w:rPr>
        <w:t>C</w:t>
      </w:r>
      <w:r>
        <w:rPr>
          <w:rFonts w:eastAsia="Segoe UI"/>
          <w:color w:val="000000" w:themeColor="text1"/>
          <w:lang w:val="ru-RU"/>
        </w:rPr>
        <w:t xml:space="preserve"> и скорости деформации 10 с⁻¹. Были построены кривые упрочнения латуни Л63 при различных температурах, а также был установлен рациональный диапазон температур предварительного нагрева заготовок от 210 до 240 °</w:t>
      </w:r>
      <w:r>
        <w:rPr>
          <w:rFonts w:eastAsia="Segoe UI"/>
          <w:color w:val="000000" w:themeColor="text1"/>
        </w:rPr>
        <w:t>C</w:t>
      </w:r>
      <w:r>
        <w:rPr>
          <w:rFonts w:eastAsia="Segoe UI"/>
          <w:color w:val="000000" w:themeColor="text1"/>
          <w:lang w:val="ru-RU"/>
        </w:rPr>
        <w:t>, обеспечивающий минимальное сопротивление деформированию (напряжение течения) материала заготовки (рис.1).</w:t>
      </w:r>
    </w:p>
    <w:p>
      <w:pPr>
        <w:pStyle w:val="6"/>
        <w:spacing w:beforeAutospacing="0" w:line="240" w:lineRule="auto"/>
        <w:contextualSpacing/>
        <w:jc w:val="center"/>
        <w:rPr>
          <w:rFonts w:eastAsia="Segoe UI"/>
          <w:color w:val="000000" w:themeColor="text1"/>
          <w:lang w:val="ru-RU"/>
        </w:rPr>
      </w:pPr>
      <w:r>
        <w:rPr>
          <w:rFonts w:eastAsia="Segoe UI"/>
          <w:color w:val="000000" w:themeColor="text1"/>
          <w:lang w:val="ru-RU" w:eastAsia="ru-RU"/>
        </w:rPr>
        <w:drawing>
          <wp:inline distT="0" distB="0" distL="0" distR="0">
            <wp:extent cx="4105275" cy="1799590"/>
            <wp:effectExtent l="19050" t="0" r="914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054" t="31294" r="29404" b="36171"/>
                    <a:stretch>
                      <a:fillRect/>
                    </a:stretch>
                  </pic:blipFill>
                  <pic:spPr>
                    <a:xfrm>
                      <a:off x="0" y="0"/>
                      <a:ext cx="410565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contextualSpacing/>
        <w:jc w:val="center"/>
        <w:rPr>
          <w:color w:val="000000" w:themeColor="text1"/>
          <w:sz w:val="22"/>
          <w:szCs w:val="22"/>
        </w:rPr>
      </w:pPr>
      <w:r>
        <w:rPr>
          <w:iCs/>
          <w:color w:val="000000" w:themeColor="text1"/>
          <w:sz w:val="22"/>
          <w:szCs w:val="22"/>
        </w:rPr>
        <w:t xml:space="preserve">Рис.1 </w:t>
      </w:r>
      <w:r>
        <w:rPr>
          <w:iCs/>
          <w:color w:val="000000" w:themeColor="text1"/>
          <w:sz w:val="22"/>
          <w:szCs w:val="22"/>
          <w:lang w:val="tr-TR"/>
        </w:rPr>
        <w:t xml:space="preserve">- </w:t>
      </w:r>
      <w:r>
        <w:rPr>
          <w:color w:val="000000" w:themeColor="text1"/>
          <w:sz w:val="22"/>
          <w:szCs w:val="22"/>
        </w:rPr>
        <w:t>Влияние температуры и степени деформации на напряжение течения латуни Л63</w:t>
      </w:r>
    </w:p>
    <w:p>
      <w:pPr>
        <w:pStyle w:val="6"/>
        <w:spacing w:beforeAutospacing="0" w:line="240" w:lineRule="auto"/>
        <w:ind w:firstLine="709"/>
        <w:contextualSpacing/>
        <w:jc w:val="both"/>
        <w:rPr>
          <w:rFonts w:eastAsia="Segoe UI"/>
          <w:color w:val="000000" w:themeColor="text1"/>
          <w:lang w:val="ru-RU"/>
        </w:rPr>
      </w:pPr>
    </w:p>
    <w:p>
      <w:pPr>
        <w:pStyle w:val="6"/>
        <w:spacing w:beforeAutospacing="0" w:afterAutospacing="0" w:line="240" w:lineRule="auto"/>
        <w:ind w:firstLine="709"/>
        <w:contextualSpacing/>
        <w:jc w:val="both"/>
        <w:rPr>
          <w:rFonts w:eastAsia="Segoe UI"/>
          <w:color w:val="000000" w:themeColor="text1"/>
          <w:lang w:val="ru-RU"/>
        </w:rPr>
      </w:pPr>
      <w:r>
        <w:rPr>
          <w:rFonts w:eastAsia="Segoe UI"/>
          <w:color w:val="000000" w:themeColor="text1"/>
          <w:lang w:val="ru-RU"/>
        </w:rPr>
        <w:t xml:space="preserve">Далее с использованием программного комплекса </w:t>
      </w:r>
      <w:r>
        <w:rPr>
          <w:rFonts w:eastAsia="Segoe UI"/>
          <w:color w:val="000000" w:themeColor="text1"/>
        </w:rPr>
        <w:t>QFORM</w:t>
      </w:r>
      <w:r>
        <w:rPr>
          <w:rFonts w:eastAsia="Segoe UI"/>
          <w:color w:val="000000" w:themeColor="text1"/>
          <w:lang w:val="ru-RU"/>
        </w:rPr>
        <w:t xml:space="preserve"> было проведено компьютерное моделирование разработанного технологического процесса штамповки детали «Регулировочная втулка» из латуни Л63 (рис.2) с использованием кривых упрочнения материала детали при температурах 20 °</w:t>
      </w:r>
      <w:r>
        <w:rPr>
          <w:rFonts w:eastAsia="Segoe UI"/>
          <w:color w:val="000000" w:themeColor="text1"/>
        </w:rPr>
        <w:t>C</w:t>
      </w:r>
      <w:r>
        <w:rPr>
          <w:rFonts w:eastAsia="Segoe UI"/>
          <w:color w:val="000000" w:themeColor="text1"/>
          <w:lang w:val="ru-RU"/>
        </w:rPr>
        <w:t xml:space="preserve"> и 225 °</w:t>
      </w:r>
      <w:r>
        <w:rPr>
          <w:rFonts w:eastAsia="Segoe UI"/>
          <w:color w:val="000000" w:themeColor="text1"/>
        </w:rPr>
        <w:t>C</w:t>
      </w:r>
      <w:r>
        <w:rPr>
          <w:rFonts w:eastAsia="Segoe UI"/>
          <w:color w:val="000000" w:themeColor="text1"/>
          <w:lang w:val="ru-RU"/>
        </w:rPr>
        <w:t>. При этом согласно существующей технологии стойкость рабочего инструмента составляет не более 10000 деталей (по данным ООО «Сатурн», г. Набережные Челны).</w:t>
      </w:r>
    </w:p>
    <w:p>
      <w:pPr>
        <w:contextualSpacing/>
        <w:jc w:val="center"/>
        <w:rPr>
          <w:color w:val="000000" w:themeColor="text1"/>
        </w:rPr>
      </w:pPr>
      <w:r>
        <w:rPr>
          <w:color w:val="000000" w:themeColor="text1"/>
        </w:rPr>
        <w:drawing>
          <wp:inline distT="0" distB="0" distL="114300" distR="114300">
            <wp:extent cx="2973070" cy="1439545"/>
            <wp:effectExtent l="19050" t="0" r="0" b="0"/>
            <wp:docPr id="9" name="Resim 1" descr="diyagram, taslak, teknik çizim, çiz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1" descr="diyagram, taslak, teknik çizim, çizim içeren bir resim&#10;&#10;Açıklama otomatik olarak oluşturuldu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9757" r="217" b="12891"/>
                    <a:stretch>
                      <a:fillRect/>
                    </a:stretch>
                  </pic:blipFill>
                  <pic:spPr>
                    <a:xfrm>
                      <a:off x="0" y="0"/>
                      <a:ext cx="2973632" cy="1440000"/>
                    </a:xfrm>
                    <a:prstGeom prst="rect">
                      <a:avLst/>
                    </a:prstGeom>
                    <a:ln w="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contextualSpacing/>
        <w:jc w:val="center"/>
        <w:rPr>
          <w:rFonts w:eastAsia="Segoe UI"/>
          <w:color w:val="000000" w:themeColor="text1"/>
          <w:sz w:val="22"/>
          <w:szCs w:val="22"/>
          <w:lang w:val="tr-TR"/>
        </w:rPr>
      </w:pPr>
      <w:r>
        <w:rPr>
          <w:rFonts w:eastAsia="SimSun"/>
          <w:color w:val="000000" w:themeColor="text1"/>
          <w:sz w:val="22"/>
          <w:szCs w:val="22"/>
        </w:rPr>
        <w:t>Рис.2 – Эскиз детали «</w:t>
      </w:r>
      <w:r>
        <w:rPr>
          <w:rFonts w:eastAsia="Segoe UI"/>
          <w:color w:val="000000" w:themeColor="text1"/>
          <w:sz w:val="22"/>
          <w:szCs w:val="22"/>
        </w:rPr>
        <w:t>Регулировочная втулка»</w:t>
      </w:r>
    </w:p>
    <w:p>
      <w:pPr>
        <w:ind w:firstLine="709"/>
        <w:contextualSpacing/>
        <w:jc w:val="both"/>
        <w:rPr>
          <w:rFonts w:eastAsia="Segoe UI"/>
          <w:color w:val="000000" w:themeColor="text1"/>
        </w:rPr>
      </w:pPr>
    </w:p>
    <w:p>
      <w:pPr>
        <w:ind w:firstLine="709"/>
        <w:contextualSpacing/>
        <w:jc w:val="both"/>
        <w:rPr>
          <w:rFonts w:eastAsia="Segoe UI"/>
          <w:color w:val="000000" w:themeColor="text1"/>
        </w:rPr>
      </w:pPr>
      <w:r>
        <w:rPr>
          <w:rFonts w:eastAsia="Segoe UI"/>
          <w:color w:val="000000" w:themeColor="text1"/>
        </w:rPr>
        <w:t>На рис. 3 приведены схемы технологических переходов штамповки детали «Регулировочная втулка».</w:t>
      </w:r>
    </w:p>
    <w:tbl>
      <w:tblPr>
        <w:tblStyle w:val="12"/>
        <w:tblW w:w="928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2237"/>
        <w:gridCol w:w="1023"/>
        <w:gridCol w:w="336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2660" w:type="dxa"/>
            <w:vAlign w:val="center"/>
          </w:tcPr>
          <w:p>
            <w:pPr>
              <w:contextualSpacing/>
              <w:jc w:val="center"/>
              <w:rPr>
                <w:rFonts w:eastAsia="Segoe UI"/>
                <w:color w:val="000000" w:themeColor="text1"/>
              </w:rPr>
            </w:pPr>
            <w:r>
              <w:rPr>
                <w:rFonts w:eastAsia="Segoe UI"/>
                <w:color w:val="000000" w:themeColor="text1"/>
              </w:rPr>
              <w:drawing>
                <wp:inline distT="0" distB="0" distL="0" distR="0">
                  <wp:extent cx="1620520" cy="89979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732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vAlign w:val="center"/>
          </w:tcPr>
          <w:p>
            <w:pPr>
              <w:contextualSpacing/>
              <w:jc w:val="center"/>
              <w:rPr>
                <w:rFonts w:eastAsia="Segoe UI"/>
                <w:color w:val="000000" w:themeColor="text1"/>
              </w:rPr>
            </w:pPr>
            <w:r>
              <w:rPr>
                <w:rFonts w:eastAsia="Segoe UI"/>
                <w:color w:val="000000" w:themeColor="text1"/>
              </w:rPr>
              <w:drawing>
                <wp:inline distT="0" distB="0" distL="0" distR="0">
                  <wp:extent cx="1886585" cy="125984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91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>
            <w:pPr>
              <w:contextualSpacing/>
              <w:jc w:val="center"/>
              <w:rPr>
                <w:rFonts w:eastAsia="Segoe UI"/>
                <w:color w:val="000000" w:themeColor="text1"/>
              </w:rPr>
            </w:pPr>
            <w:r>
              <w:rPr>
                <w:rFonts w:eastAsia="Segoe UI"/>
                <w:color w:val="000000" w:themeColor="text1"/>
              </w:rPr>
              <w:drawing>
                <wp:inline distT="0" distB="0" distL="0" distR="0">
                  <wp:extent cx="1645920" cy="1259840"/>
                  <wp:effectExtent l="19050" t="0" r="0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02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vAlign w:val="center"/>
          </w:tcPr>
          <w:p>
            <w:pPr>
              <w:contextualSpacing/>
              <w:jc w:val="center"/>
              <w:rPr>
                <w:rFonts w:eastAsia="Segoe UI"/>
                <w:color w:val="000000" w:themeColor="text1"/>
              </w:rPr>
            </w:pPr>
            <w:r>
              <w:rPr>
                <w:rFonts w:eastAsia="Segoe UI"/>
                <w:color w:val="000000" w:themeColor="text1"/>
              </w:rPr>
              <w:t>а</w:t>
            </w:r>
          </w:p>
        </w:tc>
        <w:tc>
          <w:tcPr>
            <w:tcW w:w="3260" w:type="dxa"/>
            <w:gridSpan w:val="2"/>
            <w:vAlign w:val="center"/>
          </w:tcPr>
          <w:p>
            <w:pPr>
              <w:contextualSpacing/>
              <w:jc w:val="center"/>
              <w:rPr>
                <w:rFonts w:eastAsia="Segoe UI"/>
                <w:color w:val="000000" w:themeColor="text1"/>
              </w:rPr>
            </w:pPr>
            <w:r>
              <w:rPr>
                <w:rFonts w:eastAsia="Segoe UI"/>
                <w:color w:val="000000" w:themeColor="text1"/>
              </w:rPr>
              <w:t>б</w:t>
            </w:r>
          </w:p>
        </w:tc>
        <w:tc>
          <w:tcPr>
            <w:tcW w:w="3369" w:type="dxa"/>
            <w:vAlign w:val="center"/>
          </w:tcPr>
          <w:p>
            <w:pPr>
              <w:contextualSpacing/>
              <w:jc w:val="center"/>
              <w:rPr>
                <w:rFonts w:eastAsia="Segoe UI"/>
                <w:color w:val="000000" w:themeColor="text1"/>
              </w:rPr>
            </w:pPr>
            <w:r>
              <w:rPr>
                <w:rFonts w:eastAsia="Segoe UI"/>
                <w:color w:val="000000" w:themeColor="text1"/>
              </w:rPr>
              <w:t>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97" w:type="dxa"/>
            <w:gridSpan w:val="2"/>
            <w:vAlign w:val="center"/>
          </w:tcPr>
          <w:p>
            <w:pPr>
              <w:contextualSpacing/>
              <w:jc w:val="center"/>
              <w:rPr>
                <w:rFonts w:eastAsia="Segoe UI"/>
                <w:color w:val="000000" w:themeColor="text1"/>
              </w:rPr>
            </w:pPr>
            <w:r>
              <w:rPr>
                <w:rFonts w:eastAsia="Segoe UI"/>
                <w:color w:val="000000" w:themeColor="text1"/>
              </w:rPr>
              <w:drawing>
                <wp:inline distT="0" distB="0" distL="0" distR="0">
                  <wp:extent cx="2456180" cy="1331595"/>
                  <wp:effectExtent l="19050" t="0" r="650" b="0"/>
                  <wp:docPr id="4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00" cy="13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gridSpan w:val="2"/>
            <w:vAlign w:val="center"/>
          </w:tcPr>
          <w:p>
            <w:pPr>
              <w:contextualSpacing/>
              <w:jc w:val="center"/>
              <w:rPr>
                <w:rFonts w:eastAsia="Segoe UI"/>
                <w:color w:val="000000" w:themeColor="text1"/>
              </w:rPr>
            </w:pPr>
            <w:r>
              <w:rPr>
                <w:rFonts w:eastAsia="Segoe UI"/>
                <w:color w:val="000000" w:themeColor="text1"/>
              </w:rPr>
              <w:drawing>
                <wp:inline distT="0" distB="0" distL="0" distR="0">
                  <wp:extent cx="2255520" cy="1439545"/>
                  <wp:effectExtent l="19050" t="0" r="0" b="0"/>
                  <wp:docPr id="4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97" w:type="dxa"/>
            <w:gridSpan w:val="2"/>
            <w:vAlign w:val="center"/>
          </w:tcPr>
          <w:p>
            <w:pPr>
              <w:contextualSpacing/>
              <w:jc w:val="center"/>
              <w:rPr>
                <w:rFonts w:eastAsia="Segoe UI"/>
                <w:color w:val="000000" w:themeColor="text1"/>
              </w:rPr>
            </w:pPr>
            <w:r>
              <w:rPr>
                <w:rFonts w:eastAsia="Segoe UI"/>
                <w:color w:val="000000" w:themeColor="text1"/>
              </w:rPr>
              <w:t>г</w:t>
            </w:r>
          </w:p>
        </w:tc>
        <w:tc>
          <w:tcPr>
            <w:tcW w:w="4392" w:type="dxa"/>
            <w:gridSpan w:val="2"/>
            <w:vAlign w:val="center"/>
          </w:tcPr>
          <w:p>
            <w:pPr>
              <w:contextualSpacing/>
              <w:jc w:val="center"/>
              <w:rPr>
                <w:rFonts w:eastAsia="Segoe UI"/>
                <w:color w:val="000000" w:themeColor="text1"/>
              </w:rPr>
            </w:pPr>
            <w:r>
              <w:rPr>
                <w:rFonts w:eastAsia="Segoe UI"/>
                <w:color w:val="000000" w:themeColor="text1"/>
              </w:rPr>
              <w:t>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97" w:type="dxa"/>
            <w:gridSpan w:val="2"/>
            <w:vAlign w:val="center"/>
          </w:tcPr>
          <w:p>
            <w:pPr>
              <w:contextualSpacing/>
              <w:jc w:val="center"/>
              <w:rPr>
                <w:rFonts w:eastAsia="Segoe UI"/>
                <w:color w:val="000000" w:themeColor="text1"/>
              </w:rPr>
            </w:pPr>
            <w:r>
              <w:rPr>
                <w:rFonts w:eastAsia="Segoe UI"/>
                <w:color w:val="000000" w:themeColor="text1"/>
              </w:rPr>
              <w:drawing>
                <wp:inline distT="0" distB="0" distL="0" distR="0">
                  <wp:extent cx="2938145" cy="1259840"/>
                  <wp:effectExtent l="19050" t="0" r="0" b="0"/>
                  <wp:docPr id="4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76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gridSpan w:val="2"/>
            <w:vAlign w:val="center"/>
          </w:tcPr>
          <w:p>
            <w:pPr>
              <w:contextualSpacing/>
              <w:jc w:val="center"/>
              <w:rPr>
                <w:rFonts w:eastAsia="Segoe UI"/>
                <w:color w:val="000000" w:themeColor="text1"/>
              </w:rPr>
            </w:pPr>
            <w:r>
              <w:rPr>
                <w:rFonts w:eastAsia="Segoe UI"/>
                <w:color w:val="000000" w:themeColor="text1"/>
              </w:rPr>
              <w:drawing>
                <wp:inline distT="0" distB="0" distL="0" distR="0">
                  <wp:extent cx="2806700" cy="1619885"/>
                  <wp:effectExtent l="19050" t="0" r="0" b="0"/>
                  <wp:docPr id="4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09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97" w:type="dxa"/>
            <w:gridSpan w:val="2"/>
            <w:vAlign w:val="center"/>
          </w:tcPr>
          <w:p>
            <w:pPr>
              <w:contextualSpacing/>
              <w:jc w:val="center"/>
              <w:rPr>
                <w:rFonts w:eastAsia="Segoe UI"/>
                <w:color w:val="000000" w:themeColor="text1"/>
              </w:rPr>
            </w:pPr>
            <w:r>
              <w:rPr>
                <w:rFonts w:eastAsia="Segoe UI"/>
                <w:color w:val="000000" w:themeColor="text1"/>
              </w:rPr>
              <w:t>е</w:t>
            </w:r>
          </w:p>
        </w:tc>
        <w:tc>
          <w:tcPr>
            <w:tcW w:w="4392" w:type="dxa"/>
            <w:gridSpan w:val="2"/>
            <w:vAlign w:val="center"/>
          </w:tcPr>
          <w:p>
            <w:pPr>
              <w:contextualSpacing/>
              <w:jc w:val="center"/>
              <w:rPr>
                <w:rFonts w:eastAsia="Segoe UI"/>
                <w:color w:val="000000" w:themeColor="text1"/>
              </w:rPr>
            </w:pPr>
            <w:r>
              <w:rPr>
                <w:rFonts w:eastAsia="Segoe UI"/>
                <w:color w:val="000000" w:themeColor="text1"/>
              </w:rPr>
              <w:t>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9289" w:type="dxa"/>
            <w:gridSpan w:val="4"/>
            <w:vAlign w:val="center"/>
          </w:tcPr>
          <w:p>
            <w:pPr>
              <w:contextualSpacing/>
              <w:jc w:val="center"/>
              <w:rPr>
                <w:rFonts w:eastAsia="Segoe UI"/>
                <w:color w:val="000000" w:themeColor="text1"/>
                <w:sz w:val="22"/>
                <w:szCs w:val="22"/>
              </w:rPr>
            </w:pPr>
            <w:r>
              <w:rPr>
                <w:rFonts w:eastAsia="Segoe UI"/>
                <w:color w:val="000000" w:themeColor="text1"/>
                <w:sz w:val="22"/>
                <w:szCs w:val="22"/>
              </w:rPr>
              <w:t>Рис.3 - Схемы технологических переходов штамповки детали «Регулировочная втулка»:</w:t>
            </w:r>
          </w:p>
          <w:p>
            <w:pPr>
              <w:contextualSpacing/>
              <w:jc w:val="center"/>
              <w:rPr>
                <w:rFonts w:eastAsia="Segoe UI"/>
                <w:color w:val="000000" w:themeColor="text1"/>
              </w:rPr>
            </w:pPr>
            <w:r>
              <w:rPr>
                <w:rFonts w:eastAsia="Segoe UI"/>
                <w:color w:val="000000" w:themeColor="text1"/>
                <w:sz w:val="22"/>
                <w:szCs w:val="22"/>
              </w:rPr>
              <w:t>а – отрезка заготовки; б – предварительная высадка головки; в – предварительная осадка головки; г – окончательная осадка головки; д – предварительное выдавливание углубления; е – окончательное выдавливание углубления; ж-  пробивка отверстия</w:t>
            </w:r>
          </w:p>
        </w:tc>
      </w:tr>
    </w:tbl>
    <w:p>
      <w:pPr>
        <w:ind w:firstLine="709"/>
        <w:contextualSpacing/>
        <w:jc w:val="both"/>
        <w:rPr>
          <w:rFonts w:eastAsia="Segoe UI"/>
          <w:color w:val="000000" w:themeColor="text1"/>
        </w:rPr>
      </w:pPr>
    </w:p>
    <w:p>
      <w:pPr>
        <w:pStyle w:val="6"/>
        <w:spacing w:beforeAutospacing="0" w:afterAutospacing="0" w:line="240" w:lineRule="auto"/>
        <w:ind w:firstLine="709"/>
        <w:contextualSpacing/>
        <w:jc w:val="both"/>
        <w:rPr>
          <w:lang w:val="ru-RU"/>
        </w:rPr>
      </w:pPr>
      <w:r>
        <w:rPr>
          <w:rFonts w:eastAsia="Segoe UI"/>
          <w:color w:val="000000" w:themeColor="text1"/>
          <w:lang w:val="ru-RU"/>
        </w:rPr>
        <w:t xml:space="preserve">На рис.4 - 9 приведены некоторые результаты компьютерного моделирования технологического процесса штамповки детали «Регулировочная втулка» в </w:t>
      </w:r>
      <w:r>
        <w:rPr>
          <w:lang w:val="ru-RU"/>
        </w:rPr>
        <w:t>программном комплексе QFORM.</w:t>
      </w:r>
    </w:p>
    <w:tbl>
      <w:tblPr>
        <w:tblStyle w:val="12"/>
        <w:tblW w:w="9288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4"/>
        <w:gridCol w:w="46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109470" cy="1799590"/>
                  <wp:effectExtent l="19050" t="0" r="4742" b="0"/>
                  <wp:docPr id="4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80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1678305" cy="1799590"/>
                  <wp:effectExtent l="19050" t="0" r="0" b="0"/>
                  <wp:docPr id="5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84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а</w:t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397125" cy="1799590"/>
                  <wp:effectExtent l="19050" t="0" r="2608" b="0"/>
                  <wp:docPr id="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9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402205" cy="1799590"/>
                  <wp:effectExtent l="19050" t="0" r="0" b="0"/>
                  <wp:docPr id="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30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г</w:t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88" w:type="dxa"/>
            <w:gridSpan w:val="2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 xml:space="preserve">Рис.4 – Распределение полей пластической деформации и графики сил деформирования </w:t>
            </w:r>
          </w:p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 xml:space="preserve">на 1 переходе: а, г – при температуре </w:t>
            </w:r>
            <w:r>
              <w:rPr>
                <w:rFonts w:eastAsia="Segoe UI"/>
                <w:color w:val="000000" w:themeColor="text1"/>
                <w:sz w:val="22"/>
                <w:szCs w:val="22"/>
              </w:rPr>
              <w:t xml:space="preserve">20 °C; б, д - </w:t>
            </w: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 xml:space="preserve">при температуре </w:t>
            </w:r>
            <w:r>
              <w:rPr>
                <w:rFonts w:eastAsia="Segoe UI"/>
                <w:color w:val="000000" w:themeColor="text1"/>
                <w:sz w:val="22"/>
                <w:szCs w:val="22"/>
              </w:rPr>
              <w:t>225 °C</w:t>
            </w:r>
          </w:p>
        </w:tc>
      </w:tr>
    </w:tbl>
    <w:p>
      <w:pPr>
        <w:contextualSpacing/>
        <w:jc w:val="both"/>
        <w:rPr>
          <w:rStyle w:val="10"/>
          <w:rFonts w:eastAsia="Segoe UI"/>
          <w:b w:val="0"/>
          <w:bCs w:val="0"/>
          <w:color w:val="000000" w:themeColor="text1"/>
        </w:rPr>
      </w:pPr>
    </w:p>
    <w:tbl>
      <w:tblPr>
        <w:tblStyle w:val="12"/>
        <w:tblW w:w="9288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4"/>
        <w:gridCol w:w="46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</w:rPr>
              <w:drawing>
                <wp:inline distT="0" distB="0" distL="0" distR="0">
                  <wp:extent cx="2077085" cy="1799590"/>
                  <wp:effectExtent l="19050" t="0" r="0" b="0"/>
                  <wp:docPr id="5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5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</w:rPr>
              <w:drawing>
                <wp:inline distT="0" distB="0" distL="0" distR="0">
                  <wp:extent cx="1774825" cy="1799590"/>
                  <wp:effectExtent l="19050" t="0" r="0" b="0"/>
                  <wp:docPr id="5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19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а</w:t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391410" cy="1799590"/>
                  <wp:effectExtent l="19050" t="0" r="8377" b="0"/>
                  <wp:docPr id="5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92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391410" cy="1799590"/>
                  <wp:effectExtent l="19050" t="0" r="8377" b="0"/>
                  <wp:docPr id="6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92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г</w:t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88" w:type="dxa"/>
            <w:gridSpan w:val="2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 xml:space="preserve">Рис.5 – Распределение полей пластической деформации и графики сил деформирования </w:t>
            </w:r>
          </w:p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 xml:space="preserve">на 2 переходе: а, г – при температуре </w:t>
            </w:r>
            <w:r>
              <w:rPr>
                <w:rFonts w:eastAsia="Segoe UI"/>
                <w:color w:val="000000" w:themeColor="text1"/>
                <w:sz w:val="22"/>
                <w:szCs w:val="22"/>
              </w:rPr>
              <w:t xml:space="preserve">20 °C; б, д - </w:t>
            </w: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 xml:space="preserve">при температуре </w:t>
            </w:r>
            <w:r>
              <w:rPr>
                <w:rFonts w:eastAsia="Segoe UI"/>
                <w:color w:val="000000" w:themeColor="text1"/>
                <w:sz w:val="22"/>
                <w:szCs w:val="22"/>
              </w:rPr>
              <w:t>225 °C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501265" cy="1799590"/>
                  <wp:effectExtent l="19050" t="0" r="0" b="0"/>
                  <wp:docPr id="6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53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242820" cy="1619885"/>
                  <wp:effectExtent l="19050" t="0" r="4536" b="0"/>
                  <wp:docPr id="6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364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а</w:t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391410" cy="1799590"/>
                  <wp:effectExtent l="19050" t="0" r="8377" b="0"/>
                  <wp:docPr id="6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92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391410" cy="1799590"/>
                  <wp:effectExtent l="19050" t="0" r="8377" b="0"/>
                  <wp:docPr id="6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92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г</w:t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88" w:type="dxa"/>
            <w:gridSpan w:val="2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 xml:space="preserve">Рис.6 – Распределение полей пластической деформации и графики сил деформирования </w:t>
            </w:r>
          </w:p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 xml:space="preserve">на 3 переходе: а, г – при температуре </w:t>
            </w:r>
            <w:r>
              <w:rPr>
                <w:rFonts w:eastAsia="Segoe UI"/>
                <w:color w:val="000000" w:themeColor="text1"/>
                <w:sz w:val="22"/>
                <w:szCs w:val="22"/>
              </w:rPr>
              <w:t xml:space="preserve">20 °C; б, д - </w:t>
            </w: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 xml:space="preserve">при температуре </w:t>
            </w:r>
            <w:r>
              <w:rPr>
                <w:rFonts w:eastAsia="Segoe UI"/>
                <w:color w:val="000000" w:themeColor="text1"/>
                <w:sz w:val="22"/>
                <w:szCs w:val="22"/>
              </w:rPr>
              <w:t>225 °C;</w:t>
            </w:r>
          </w:p>
        </w:tc>
      </w:tr>
    </w:tbl>
    <w:p>
      <w:pPr>
        <w:contextualSpacing/>
        <w:jc w:val="both"/>
        <w:rPr>
          <w:rStyle w:val="10"/>
          <w:rFonts w:eastAsia="Segoe UI"/>
          <w:b w:val="0"/>
          <w:bCs w:val="0"/>
          <w:color w:val="000000" w:themeColor="text1"/>
        </w:rPr>
      </w:pPr>
    </w:p>
    <w:tbl>
      <w:tblPr>
        <w:tblStyle w:val="12"/>
        <w:tblW w:w="9288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4"/>
        <w:gridCol w:w="46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599055" cy="1799590"/>
                  <wp:effectExtent l="19050" t="0" r="0" b="0"/>
                  <wp:docPr id="7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61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223135" cy="1511935"/>
                  <wp:effectExtent l="19050" t="0" r="5540" b="0"/>
                  <wp:docPr id="7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31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а</w:t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391410" cy="1799590"/>
                  <wp:effectExtent l="19050" t="0" r="8377" b="0"/>
                  <wp:docPr id="7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92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391410" cy="1799590"/>
                  <wp:effectExtent l="19050" t="0" r="8377" b="0"/>
                  <wp:docPr id="7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92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г</w:t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88" w:type="dxa"/>
            <w:gridSpan w:val="2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 xml:space="preserve">Рис.7 – Распределение полей пластической деформации и графики сил деформирования </w:t>
            </w:r>
          </w:p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 xml:space="preserve">на 4 переходе: а, г – при температуре </w:t>
            </w:r>
            <w:r>
              <w:rPr>
                <w:rFonts w:eastAsia="Segoe UI"/>
                <w:color w:val="000000" w:themeColor="text1"/>
                <w:sz w:val="22"/>
                <w:szCs w:val="22"/>
              </w:rPr>
              <w:t xml:space="preserve">20 °C; б, д - </w:t>
            </w: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 xml:space="preserve">при температуре </w:t>
            </w:r>
            <w:r>
              <w:rPr>
                <w:rFonts w:eastAsia="Segoe UI"/>
                <w:color w:val="000000" w:themeColor="text1"/>
                <w:sz w:val="22"/>
                <w:szCs w:val="22"/>
              </w:rPr>
              <w:t>225 °C;</w:t>
            </w:r>
          </w:p>
        </w:tc>
      </w:tr>
    </w:tbl>
    <w:p>
      <w:pPr>
        <w:contextualSpacing/>
        <w:jc w:val="both"/>
        <w:rPr>
          <w:rStyle w:val="10"/>
          <w:rFonts w:eastAsia="Segoe UI"/>
          <w:b w:val="0"/>
          <w:bCs w:val="0"/>
          <w:color w:val="000000" w:themeColor="text1"/>
        </w:rPr>
      </w:pPr>
    </w:p>
    <w:tbl>
      <w:tblPr>
        <w:tblStyle w:val="12"/>
        <w:tblW w:w="9288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4"/>
        <w:gridCol w:w="46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685415" cy="1619885"/>
                  <wp:effectExtent l="19050" t="0" r="359" b="0"/>
                  <wp:docPr id="8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69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377440" cy="1619885"/>
                  <wp:effectExtent l="19050" t="0" r="3508" b="0"/>
                  <wp:docPr id="8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74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а</w:t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391410" cy="1799590"/>
                  <wp:effectExtent l="19050" t="0" r="8377" b="0"/>
                  <wp:docPr id="9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92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391410" cy="1799590"/>
                  <wp:effectExtent l="19050" t="0" r="8377" b="0"/>
                  <wp:docPr id="9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92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г</w:t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88" w:type="dxa"/>
            <w:gridSpan w:val="2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 xml:space="preserve">Рис.8 – Распределение полей пластической деформации и графики сил деформирования </w:t>
            </w:r>
          </w:p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 xml:space="preserve">на 5 переходе: а, г – при температуре </w:t>
            </w:r>
            <w:r>
              <w:rPr>
                <w:rFonts w:eastAsia="Segoe UI"/>
                <w:color w:val="000000" w:themeColor="text1"/>
                <w:sz w:val="22"/>
                <w:szCs w:val="22"/>
              </w:rPr>
              <w:t xml:space="preserve">20 °C; б, д - </w:t>
            </w: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 xml:space="preserve">при температуре </w:t>
            </w:r>
            <w:r>
              <w:rPr>
                <w:rFonts w:eastAsia="Segoe UI"/>
                <w:color w:val="000000" w:themeColor="text1"/>
                <w:sz w:val="22"/>
                <w:szCs w:val="22"/>
              </w:rPr>
              <w:t>225 °C;</w:t>
            </w:r>
          </w:p>
        </w:tc>
      </w:tr>
    </w:tbl>
    <w:p>
      <w:pPr>
        <w:contextualSpacing/>
        <w:jc w:val="both"/>
        <w:rPr>
          <w:rStyle w:val="10"/>
          <w:rFonts w:eastAsia="Segoe UI"/>
          <w:b w:val="0"/>
          <w:bCs w:val="0"/>
          <w:color w:val="000000" w:themeColor="text1"/>
        </w:rPr>
      </w:pPr>
    </w:p>
    <w:tbl>
      <w:tblPr>
        <w:tblStyle w:val="12"/>
        <w:tblW w:w="9288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4"/>
        <w:gridCol w:w="46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523490" cy="1619885"/>
                  <wp:effectExtent l="19050" t="0" r="0" b="0"/>
                  <wp:docPr id="9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809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285365" cy="1671320"/>
                  <wp:effectExtent l="0" t="0" r="635" b="5080"/>
                  <wp:docPr id="9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а</w:t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391410" cy="1799590"/>
                  <wp:effectExtent l="19050" t="0" r="8377" b="0"/>
                  <wp:docPr id="9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92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391410" cy="1799590"/>
                  <wp:effectExtent l="19050" t="0" r="8377" b="0"/>
                  <wp:docPr id="9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92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г</w:t>
            </w:r>
          </w:p>
        </w:tc>
        <w:tc>
          <w:tcPr>
            <w:tcW w:w="4644" w:type="dxa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>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88" w:type="dxa"/>
            <w:gridSpan w:val="2"/>
            <w:vAlign w:val="center"/>
          </w:tcPr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 xml:space="preserve">Рис.9 – Распределение полей пластической деформации и графики сил деформирования </w:t>
            </w:r>
          </w:p>
          <w:p>
            <w:pPr>
              <w:contextualSpacing/>
              <w:jc w:val="center"/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 xml:space="preserve">на 6 переходе: а, г – при температуре </w:t>
            </w:r>
            <w:r>
              <w:rPr>
                <w:rFonts w:eastAsia="Segoe UI"/>
                <w:color w:val="000000" w:themeColor="text1"/>
                <w:sz w:val="22"/>
                <w:szCs w:val="22"/>
              </w:rPr>
              <w:t xml:space="preserve">20 °C; б, д - </w:t>
            </w:r>
            <w:r>
              <w:rPr>
                <w:rStyle w:val="10"/>
                <w:rFonts w:eastAsia="Segoe UI"/>
                <w:b w:val="0"/>
                <w:bCs w:val="0"/>
                <w:color w:val="000000" w:themeColor="text1"/>
                <w:sz w:val="22"/>
                <w:szCs w:val="22"/>
              </w:rPr>
              <w:t xml:space="preserve">при температуре </w:t>
            </w:r>
            <w:r>
              <w:rPr>
                <w:rFonts w:eastAsia="Segoe UI"/>
                <w:color w:val="000000" w:themeColor="text1"/>
                <w:sz w:val="22"/>
                <w:szCs w:val="22"/>
              </w:rPr>
              <w:t>225 °C;</w:t>
            </w:r>
          </w:p>
        </w:tc>
      </w:tr>
    </w:tbl>
    <w:p>
      <w:pPr>
        <w:contextualSpacing/>
        <w:jc w:val="both"/>
        <w:rPr>
          <w:rStyle w:val="10"/>
          <w:rFonts w:eastAsia="Segoe UI"/>
          <w:b w:val="0"/>
          <w:bCs w:val="0"/>
          <w:color w:val="000000" w:themeColor="text1"/>
        </w:rPr>
      </w:pPr>
    </w:p>
    <w:p>
      <w:pPr>
        <w:ind w:firstLine="709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В результате проведенного анализа результатов моделирования было установлено, что максимальная сила деформирования при предварительном нагреве заготовки до </w:t>
      </w:r>
      <w:r>
        <w:rPr>
          <w:color w:val="000000" w:themeColor="text1"/>
          <w:lang w:val="tr-TR"/>
        </w:rPr>
        <w:t xml:space="preserve">температуры 225 °C </w:t>
      </w:r>
      <w:r>
        <w:rPr>
          <w:color w:val="000000" w:themeColor="text1"/>
        </w:rPr>
        <w:t xml:space="preserve">уменьшилась по сравнению с деформированием заготовки при температуре </w:t>
      </w:r>
      <w:r>
        <w:rPr>
          <w:color w:val="000000" w:themeColor="text1"/>
          <w:lang w:val="tr-TR"/>
        </w:rPr>
        <w:t>2</w:t>
      </w:r>
      <w:r>
        <w:rPr>
          <w:color w:val="000000" w:themeColor="text1"/>
        </w:rPr>
        <w:t>0</w:t>
      </w:r>
      <w:r>
        <w:rPr>
          <w:color w:val="000000" w:themeColor="text1"/>
          <w:lang w:val="tr-TR"/>
        </w:rPr>
        <w:t xml:space="preserve"> °C</w:t>
      </w:r>
      <w:r>
        <w:rPr>
          <w:color w:val="000000" w:themeColor="text1"/>
        </w:rPr>
        <w:t>: на 1 и 2 переходах – в 1,2 раза, на 3 переходе – в 1,9 раза, на 4 переходе – 1,13 раза, на 5 переходе – 1,25 раза, на 6 переходе – в 1,2 раза.</w:t>
      </w:r>
    </w:p>
    <w:p>
      <w:pPr>
        <w:ind w:firstLine="709"/>
        <w:contextualSpacing/>
        <w:jc w:val="both"/>
        <w:rPr>
          <w:color w:val="000000" w:themeColor="text1"/>
        </w:rPr>
      </w:pPr>
    </w:p>
    <w:p>
      <w:pPr>
        <w:ind w:firstLine="709"/>
        <w:contextualSpacing/>
        <w:jc w:val="both"/>
        <w:rPr>
          <w:b/>
          <w:bCs/>
        </w:rPr>
      </w:pPr>
      <w:r>
        <w:rPr>
          <w:b/>
          <w:bCs/>
        </w:rPr>
        <w:t>Выводы:</w:t>
      </w:r>
    </w:p>
    <w:p>
      <w:pPr>
        <w:ind w:firstLine="709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В результате проведенного компьютерного моделирования разработанного технологического процесса штамповки детали «Регулировочная втулка» из латуни Л63 в программном комплексе QFORM было установлено существенное снижение максимальной силы деформирования (до 1,9 раз) при предварительном нагреве заготовки до температуры 225 °C по сравнению с штамповкой при температуре 20 °C, что может привести к существенному повышению стойкости рабочего инструмента.</w:t>
      </w:r>
    </w:p>
    <w:p>
      <w:pPr>
        <w:ind w:firstLine="709"/>
        <w:contextualSpacing/>
        <w:jc w:val="both"/>
        <w:rPr>
          <w:b/>
          <w:bCs/>
        </w:rPr>
      </w:pPr>
    </w:p>
    <w:p>
      <w:pPr>
        <w:ind w:firstLine="709"/>
        <w:contextualSpacing/>
        <w:jc w:val="both"/>
        <w:rPr>
          <w:color w:val="000000" w:themeColor="text1"/>
        </w:rPr>
      </w:pPr>
      <w:r>
        <w:rPr>
          <w:b/>
          <w:bCs/>
        </w:rPr>
        <w:t>Ключевые слова:</w:t>
      </w:r>
      <w:r>
        <w:rPr>
          <w:color w:val="000000" w:themeColor="text1"/>
        </w:rPr>
        <w:t xml:space="preserve"> латунь Л63, холодная объемная штамповка, низкотемпературный нагрев, напряжение течения, стойкость инструмента.</w:t>
      </w:r>
    </w:p>
    <w:p>
      <w:pPr>
        <w:ind w:firstLine="709"/>
        <w:contextualSpacing/>
        <w:jc w:val="both"/>
        <w:rPr>
          <w:b/>
          <w:bCs/>
        </w:rPr>
      </w:pPr>
    </w:p>
    <w:p>
      <w:pPr>
        <w:ind w:firstLine="709"/>
        <w:contextualSpacing/>
        <w:jc w:val="both"/>
        <w:rPr>
          <w:b/>
          <w:bCs/>
          <w:lang w:val="en-US"/>
        </w:rPr>
      </w:pPr>
      <w:r>
        <w:rPr>
          <w:b/>
          <w:bCs/>
        </w:rPr>
        <w:t>Литература</w:t>
      </w:r>
    </w:p>
    <w:p>
      <w:pPr>
        <w:ind w:firstLine="709"/>
        <w:contextualSpacing/>
        <w:jc w:val="both"/>
        <w:rPr>
          <w:color w:val="000000" w:themeColor="text1"/>
        </w:rPr>
      </w:pPr>
      <w:r>
        <w:rPr>
          <w:color w:val="000000" w:themeColor="text1"/>
          <w:lang w:val="en-US"/>
        </w:rPr>
        <w:t xml:space="preserve">1. Heinz Tschaetsch, Metall Forming Practise. </w:t>
      </w:r>
      <w:r>
        <w:rPr>
          <w:color w:val="000000" w:themeColor="text1"/>
        </w:rPr>
        <w:t>Springer, 2005. 405 p.</w:t>
      </w:r>
    </w:p>
    <w:p>
      <w:pPr>
        <w:ind w:firstLine="709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2. Лавриненко В.Ю., Лавриненко Ю.А., Айрапетян А.С., Файрузов Р.С., Кирсанов А.С. Экспериментальные исследования влияния предварительного низкотемпературного нагрева заготовок из легированных сталей на сопротивление деформированию при холодной объемной штамповке // </w:t>
      </w:r>
      <w:r>
        <w:fldChar w:fldCharType="begin"/>
      </w:r>
      <w:r>
        <w:instrText xml:space="preserve"> HYPERLINK "https://elibrary.ru/contents.asp?id=36817430" </w:instrText>
      </w:r>
      <w:r>
        <w:fldChar w:fldCharType="separate"/>
      </w:r>
      <w:r>
        <w:rPr>
          <w:color w:val="000000" w:themeColor="text1"/>
        </w:rPr>
        <w:t>Заготовительные производства в машиностроении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. 2021. Т. 19. 9. С. 396-399.</w:t>
      </w:r>
    </w:p>
    <w:p>
      <w:pPr>
        <w:ind w:firstLine="709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3. Лавриненко В.Ю., Лавриненко Ю.А., Файрузов Р.С., Кирсанов А.С., Габдулхаков И.И. Снижение сил деформирования и нагрузок на инструмент при холодной объемной штамповке сложнопрофильных деталей с использованием предварительного низкотемпературного нагрева заготовок // </w:t>
      </w:r>
      <w:r>
        <w:fldChar w:fldCharType="begin"/>
      </w:r>
      <w:r>
        <w:instrText xml:space="preserve"> HYPERLINK "https://elibrary.ru/contents.asp?id=47576078" </w:instrText>
      </w:r>
      <w:r>
        <w:fldChar w:fldCharType="separate"/>
      </w:r>
      <w:r>
        <w:rPr>
          <w:color w:val="000000" w:themeColor="text1"/>
        </w:rPr>
        <w:t>Заготовительные производства в машиностроении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. 2022. Т. 20. </w:t>
      </w:r>
      <w:r>
        <w:fldChar w:fldCharType="begin"/>
      </w:r>
      <w:r>
        <w:instrText xml:space="preserve"> HYPERLINK "https://elibrary.ru/contents.asp?id=47576078&amp;selid=47576082" </w:instrText>
      </w:r>
      <w:r>
        <w:fldChar w:fldCharType="separate"/>
      </w:r>
      <w:r>
        <w:rPr>
          <w:color w:val="000000" w:themeColor="text1"/>
        </w:rPr>
        <w:t>№ 1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. С. 22-27.</w:t>
      </w:r>
    </w:p>
    <w:p>
      <w:pPr>
        <w:ind w:firstLine="709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4. Лавриненко В.Ю. Ушаков А.В. Экспериментальные исследования влияния предварительного низкотемпературного нагрева заготовок на механические свойства сталей 41Х1, 20Г2Р и 38ХГНМ // Заготовительные производства в машиностроении. 2025. Т. 23. № 1. С. 14-19.</w:t>
      </w:r>
    </w:p>
    <w:sectPr>
      <w:headerReference r:id="rId3" w:type="default"/>
      <w:pgSz w:w="11906" w:h="16838"/>
      <w:pgMar w:top="1417" w:right="1417" w:bottom="1417" w:left="1417" w:header="720" w:footer="720" w:gutter="0"/>
      <w:cols w:space="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4" w:space="0"/>
      </w:pBdr>
      <w:rPr>
        <w:rFonts w:eastAsia="SimSun"/>
        <w:sz w:val="20"/>
        <w:szCs w:val="20"/>
      </w:rPr>
    </w:pPr>
    <w:r>
      <w:fldChar w:fldCharType="begin"/>
    </w:r>
    <w:r>
      <w:instrText xml:space="preserve"> HYPERLINK "http://studvesna.ru" </w:instrText>
    </w:r>
    <w:r>
      <w:fldChar w:fldCharType="separate"/>
    </w:r>
    <w:r>
      <w:rPr>
        <w:rStyle w:val="9"/>
        <w:rFonts w:eastAsia="SimSun"/>
        <w:sz w:val="20"/>
        <w:szCs w:val="20"/>
      </w:rPr>
      <w:t>http://studvesna.ru</w:t>
    </w:r>
    <w:r>
      <w:rPr>
        <w:rStyle w:val="9"/>
        <w:rFonts w:eastAsia="SimSun"/>
        <w:sz w:val="20"/>
        <w:szCs w:val="20"/>
      </w:rPr>
      <w:fldChar w:fldCharType="end"/>
    </w:r>
    <w:r>
      <w:rPr>
        <w:rStyle w:val="9"/>
        <w:rFonts w:eastAsia="SimSun"/>
        <w:sz w:val="20"/>
        <w:szCs w:val="20"/>
        <w:u w:val="none"/>
        <w:lang w:val="tr-TR"/>
      </w:rPr>
      <w:t xml:space="preserve">                        </w:t>
    </w:r>
    <w:r>
      <w:rPr>
        <w:rFonts w:eastAsia="SimSun"/>
        <w:sz w:val="20"/>
        <w:szCs w:val="20"/>
      </w:rPr>
      <w:t xml:space="preserve">Всероссийская научно-техническая конференция студентов </w:t>
    </w:r>
  </w:p>
  <w:p>
    <w:pPr>
      <w:pStyle w:val="5"/>
      <w:pBdr>
        <w:bottom w:val="single" w:color="auto" w:sz="4" w:space="0"/>
      </w:pBdr>
      <w:jc w:val="right"/>
      <w:rPr>
        <w:sz w:val="20"/>
        <w:szCs w:val="20"/>
      </w:rPr>
    </w:pPr>
    <w:r>
      <w:rPr>
        <w:rFonts w:eastAsia="SimSun"/>
        <w:sz w:val="20"/>
        <w:szCs w:val="20"/>
      </w:rPr>
      <w:t>Студенческая научная весна: Машиностроительные технологии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2"/>
  </w:compat>
  <w:rsids>
    <w:rsidRoot w:val="0B0E77D3"/>
    <w:rsid w:val="000F49AB"/>
    <w:rsid w:val="005D758B"/>
    <w:rsid w:val="006B2893"/>
    <w:rsid w:val="006E286C"/>
    <w:rsid w:val="0072417D"/>
    <w:rsid w:val="007E7138"/>
    <w:rsid w:val="007F4B8A"/>
    <w:rsid w:val="008336B1"/>
    <w:rsid w:val="008A7714"/>
    <w:rsid w:val="00917365"/>
    <w:rsid w:val="009A7E55"/>
    <w:rsid w:val="00BE445B"/>
    <w:rsid w:val="00BF0EF2"/>
    <w:rsid w:val="00C8754E"/>
    <w:rsid w:val="0B0E77D3"/>
    <w:rsid w:val="2853742A"/>
    <w:rsid w:val="2B634E08"/>
    <w:rsid w:val="56DC0B58"/>
    <w:rsid w:val="6EC1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3"/>
    <w:next w:val="1"/>
    <w:semiHidden/>
    <w:unhideWhenUsed/>
    <w:qFormat/>
    <w:uiPriority w:val="0"/>
    <w:pPr>
      <w:spacing w:beforeAutospacing="1" w:after="0" w:afterAutospacing="1" w:line="276" w:lineRule="auto"/>
      <w:outlineLvl w:val="2"/>
    </w:pPr>
    <w:rPr>
      <w:rFonts w:hint="eastAsia" w:ascii="SimSun" w:hAnsi="SimSun" w:eastAsia="SimSun" w:cs="Times New Roman"/>
      <w:b/>
      <w:bCs/>
      <w:sz w:val="26"/>
      <w:szCs w:val="26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qFormat/>
    <w:uiPriority w:val="0"/>
    <w:rPr>
      <w:rFonts w:ascii="Tahoma" w:hAnsi="Tahoma" w:cs="Tahoma"/>
      <w:sz w:val="16"/>
      <w:szCs w:val="16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Normal (Web)"/>
    <w:uiPriority w:val="0"/>
    <w:pPr>
      <w:spacing w:beforeAutospacing="1" w:after="0" w:afterAutospacing="1" w:line="276" w:lineRule="auto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character" w:styleId="8">
    <w:name w:val="Emphasis"/>
    <w:basedOn w:val="7"/>
    <w:qFormat/>
    <w:uiPriority w:val="0"/>
    <w:rPr>
      <w:i/>
      <w:iCs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styleId="10">
    <w:name w:val="Strong"/>
    <w:basedOn w:val="7"/>
    <w:qFormat/>
    <w:uiPriority w:val="0"/>
    <w:rPr>
      <w:b/>
      <w:bCs/>
    </w:rPr>
  </w:style>
  <w:style w:type="table" w:styleId="12">
    <w:name w:val="Table Grid"/>
    <w:basedOn w:val="11"/>
    <w:uiPriority w:val="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Текст выноски Знак"/>
    <w:basedOn w:val="7"/>
    <w:link w:val="3"/>
    <w:uiPriority w:val="0"/>
    <w:rPr>
      <w:rFonts w:ascii="Tahoma" w:hAnsi="Tahoma" w:eastAsia="Times New Roman" w:cs="Tahoma"/>
      <w:sz w:val="16"/>
      <w:szCs w:val="16"/>
    </w:rPr>
  </w:style>
  <w:style w:type="paragraph" w:styleId="14">
    <w:name w:val="List Paragraph"/>
    <w:basedOn w:val="1"/>
    <w:unhideWhenUsed/>
    <w:uiPriority w:val="99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emf"/><Relationship Id="rId12" Type="http://schemas.openxmlformats.org/officeDocument/2006/relationships/image" Target="media/image8.emf"/><Relationship Id="rId11" Type="http://schemas.openxmlformats.org/officeDocument/2006/relationships/image" Target="media/image7.emf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CtrlSoft</Company>
  <Pages>6</Pages>
  <Words>898</Words>
  <Characters>5122</Characters>
  <Lines>42</Lines>
  <Paragraphs>12</Paragraphs>
  <TotalTime>185</TotalTime>
  <ScaleCrop>false</ScaleCrop>
  <LinksUpToDate>false</LinksUpToDate>
  <CharactersWithSpaces>6008</CharactersWithSpaces>
  <Application>WPS Office_10.2.0.7636_F1E327BC-269C-435d-A152-05C5408002CA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2025-03-26T23:49:00Z</dcterms:created>
  <dc:creator>90543</dc:creator>
  <cp:lastModifiedBy>90543</cp:lastModifiedBy>
  <dcterms:modified xsi:type="dcterms:W3CDTF">2025-03-27T21:37:13Z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1033-10.2.0.7636</vt:lpwstr>
  </property>
</Properties>
</file>