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D19" w:rsidRPr="00A87D19" w:rsidRDefault="00A87D19" w:rsidP="00A87D19">
      <w:pPr>
        <w:spacing w:after="0"/>
        <w:rPr>
          <w:rFonts w:ascii="Times New Roman" w:hAnsi="Times New Roman" w:cs="Times New Roman"/>
          <w:b/>
          <w:sz w:val="24"/>
        </w:rPr>
      </w:pPr>
      <w:r w:rsidRPr="00A87D19">
        <w:rPr>
          <w:rFonts w:ascii="Times New Roman" w:hAnsi="Times New Roman" w:cs="Times New Roman"/>
          <w:b/>
          <w:sz w:val="24"/>
        </w:rPr>
        <w:t xml:space="preserve">УДК </w:t>
      </w:r>
      <w:r w:rsidRPr="003D11C4">
        <w:rPr>
          <w:rFonts w:ascii="Times New Roman" w:hAnsi="Times New Roman"/>
          <w:b/>
          <w:sz w:val="24"/>
          <w:szCs w:val="24"/>
        </w:rPr>
        <w:t>621.785.545</w:t>
      </w:r>
    </w:p>
    <w:p w:rsidR="00295C9F" w:rsidRPr="00A87D19" w:rsidRDefault="00A87D19" w:rsidP="00A87D19">
      <w:pPr>
        <w:spacing w:after="0"/>
        <w:rPr>
          <w:rFonts w:ascii="Times New Roman" w:hAnsi="Times New Roman" w:cs="Times New Roman"/>
          <w:b/>
          <w:sz w:val="24"/>
        </w:rPr>
      </w:pPr>
      <w:r w:rsidRPr="00A87D19">
        <w:rPr>
          <w:rFonts w:ascii="Times New Roman" w:hAnsi="Times New Roman" w:cs="Times New Roman"/>
          <w:b/>
          <w:sz w:val="24"/>
        </w:rPr>
        <w:t>ПОВЫШЕНИЕ ЭКСПЛУАТАЦИОННОЙ НАДЕЖНОСТИ БАЛАНСИРА МЕТОДОМ ЭЛЕКТРОМЕХАНИЧЕСКОЙ ОБРАБОТКИ</w:t>
      </w:r>
    </w:p>
    <w:p w:rsidR="00A87D19" w:rsidRPr="00844F06" w:rsidRDefault="00A87D19" w:rsidP="00A87D19">
      <w:pPr>
        <w:spacing w:after="0"/>
        <w:rPr>
          <w:rFonts w:ascii="Times New Roman" w:hAnsi="Times New Roman" w:cs="Times New Roman"/>
          <w:b/>
          <w:sz w:val="24"/>
        </w:rPr>
      </w:pPr>
    </w:p>
    <w:p w:rsidR="00A87D19" w:rsidRDefault="00A87D19" w:rsidP="00A87D1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Хотенов</w:t>
      </w:r>
      <w:proofErr w:type="spellEnd"/>
      <w:r>
        <w:rPr>
          <w:rFonts w:ascii="Times New Roman" w:hAnsi="Times New Roman"/>
          <w:sz w:val="24"/>
          <w:szCs w:val="24"/>
        </w:rPr>
        <w:t xml:space="preserve"> Кирилл Александрович</w:t>
      </w:r>
    </w:p>
    <w:p w:rsidR="00A87D19" w:rsidRDefault="00A87D19" w:rsidP="00A87D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7D19" w:rsidRPr="00BE0A3B" w:rsidRDefault="00A87D19" w:rsidP="00A87D1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BE0A3B">
        <w:rPr>
          <w:rFonts w:ascii="Times New Roman" w:hAnsi="Times New Roman"/>
          <w:i/>
          <w:sz w:val="24"/>
          <w:szCs w:val="24"/>
        </w:rPr>
        <w:t>Студент 2 курса (</w:t>
      </w:r>
      <w:proofErr w:type="spellStart"/>
      <w:r w:rsidRPr="00BE0A3B">
        <w:rPr>
          <w:rFonts w:ascii="Times New Roman" w:hAnsi="Times New Roman"/>
          <w:i/>
          <w:sz w:val="24"/>
          <w:szCs w:val="24"/>
        </w:rPr>
        <w:t>специалитет</w:t>
      </w:r>
      <w:proofErr w:type="spellEnd"/>
      <w:r w:rsidRPr="00BE0A3B">
        <w:rPr>
          <w:rFonts w:ascii="Times New Roman" w:hAnsi="Times New Roman"/>
          <w:i/>
          <w:sz w:val="24"/>
          <w:szCs w:val="24"/>
        </w:rPr>
        <w:t>)</w:t>
      </w:r>
    </w:p>
    <w:p w:rsidR="00A87D19" w:rsidRPr="00BE0A3B" w:rsidRDefault="00A87D19" w:rsidP="00A87D1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BE0A3B">
        <w:rPr>
          <w:rFonts w:ascii="Times New Roman" w:hAnsi="Times New Roman"/>
          <w:i/>
          <w:sz w:val="24"/>
          <w:szCs w:val="24"/>
        </w:rPr>
        <w:t xml:space="preserve">Кафедра «Многоцелевые гусеничные машины и мобильные роботы» </w:t>
      </w:r>
    </w:p>
    <w:p w:rsidR="00A87D19" w:rsidRPr="00BE0A3B" w:rsidRDefault="00A87D19" w:rsidP="00A87D1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BE0A3B">
        <w:rPr>
          <w:rFonts w:ascii="Times New Roman" w:hAnsi="Times New Roman"/>
          <w:i/>
          <w:sz w:val="24"/>
          <w:szCs w:val="24"/>
        </w:rPr>
        <w:t>Московский государственный технический университет</w:t>
      </w:r>
      <w:r w:rsidR="004E22A5">
        <w:rPr>
          <w:rFonts w:ascii="Times New Roman" w:hAnsi="Times New Roman"/>
          <w:i/>
          <w:sz w:val="24"/>
          <w:szCs w:val="24"/>
        </w:rPr>
        <w:t xml:space="preserve"> им. Н. Э. Баумана</w:t>
      </w:r>
    </w:p>
    <w:p w:rsidR="00A87D19" w:rsidRPr="00BE5859" w:rsidRDefault="00A87D19" w:rsidP="00A87D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7D19" w:rsidRPr="00BE0A3B" w:rsidRDefault="00A87D19" w:rsidP="00A87D1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BE0A3B">
        <w:rPr>
          <w:rFonts w:ascii="Times New Roman" w:hAnsi="Times New Roman"/>
          <w:i/>
          <w:sz w:val="24"/>
          <w:szCs w:val="24"/>
        </w:rPr>
        <w:t xml:space="preserve">Научный руководитель: </w:t>
      </w:r>
      <w:r w:rsidRPr="00A87D19">
        <w:rPr>
          <w:rFonts w:ascii="Times New Roman" w:hAnsi="Times New Roman"/>
          <w:i/>
          <w:sz w:val="24"/>
          <w:szCs w:val="24"/>
        </w:rPr>
        <w:t>Федоров С.К.</w:t>
      </w:r>
      <w:r w:rsidRPr="00BE0A3B">
        <w:rPr>
          <w:rFonts w:ascii="Times New Roman" w:hAnsi="Times New Roman"/>
          <w:i/>
          <w:sz w:val="24"/>
          <w:szCs w:val="24"/>
        </w:rPr>
        <w:t xml:space="preserve">, </w:t>
      </w:r>
    </w:p>
    <w:p w:rsidR="00A87D19" w:rsidRDefault="005908EC" w:rsidP="00A87D1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доктор технических </w:t>
      </w:r>
      <w:r w:rsidR="00A87D19" w:rsidRPr="00A87D19">
        <w:rPr>
          <w:rFonts w:ascii="Times New Roman" w:hAnsi="Times New Roman"/>
          <w:i/>
          <w:sz w:val="24"/>
          <w:szCs w:val="24"/>
        </w:rPr>
        <w:t>н</w:t>
      </w:r>
      <w:r>
        <w:rPr>
          <w:rFonts w:ascii="Times New Roman" w:hAnsi="Times New Roman"/>
          <w:i/>
          <w:sz w:val="24"/>
          <w:szCs w:val="24"/>
        </w:rPr>
        <w:t>аук</w:t>
      </w:r>
      <w:r w:rsidR="00A87D19" w:rsidRPr="00A87D19">
        <w:rPr>
          <w:rFonts w:ascii="Times New Roman" w:hAnsi="Times New Roman"/>
          <w:i/>
          <w:sz w:val="24"/>
          <w:szCs w:val="24"/>
        </w:rPr>
        <w:t>, профессор</w:t>
      </w:r>
      <w:r w:rsidR="00A87D19" w:rsidRPr="00BE0A3B">
        <w:rPr>
          <w:rFonts w:ascii="Times New Roman" w:hAnsi="Times New Roman"/>
          <w:i/>
          <w:sz w:val="24"/>
          <w:szCs w:val="24"/>
        </w:rPr>
        <w:t xml:space="preserve"> кафедры </w:t>
      </w:r>
      <w:r w:rsidR="00A87D19">
        <w:rPr>
          <w:rFonts w:ascii="Times New Roman" w:hAnsi="Times New Roman"/>
          <w:i/>
          <w:sz w:val="24"/>
          <w:szCs w:val="24"/>
        </w:rPr>
        <w:t>«</w:t>
      </w:r>
      <w:r w:rsidR="00A55169">
        <w:rPr>
          <w:rFonts w:ascii="Times New Roman" w:hAnsi="Times New Roman"/>
          <w:i/>
          <w:sz w:val="24"/>
          <w:szCs w:val="24"/>
        </w:rPr>
        <w:t>Технологии обработки материалов</w:t>
      </w:r>
      <w:r w:rsidR="00A87D19">
        <w:rPr>
          <w:rFonts w:ascii="Times New Roman" w:hAnsi="Times New Roman"/>
          <w:i/>
          <w:sz w:val="24"/>
          <w:szCs w:val="24"/>
        </w:rPr>
        <w:t>»</w:t>
      </w:r>
    </w:p>
    <w:p w:rsidR="00A87D19" w:rsidRDefault="00A87D19" w:rsidP="00A87D1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274240" w:rsidRDefault="00CF0A1A" w:rsidP="00844F0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F0A1A">
        <w:rPr>
          <w:rFonts w:ascii="Times New Roman" w:hAnsi="Times New Roman"/>
          <w:sz w:val="24"/>
          <w:szCs w:val="24"/>
        </w:rPr>
        <w:t>Балансир представляет собой рычаг, преобразующий вертикальное движение катка во вращате</w:t>
      </w:r>
      <w:r w:rsidR="00CF6123">
        <w:rPr>
          <w:rFonts w:ascii="Times New Roman" w:hAnsi="Times New Roman"/>
          <w:sz w:val="24"/>
          <w:szCs w:val="24"/>
        </w:rPr>
        <w:t xml:space="preserve">льное движение головки торсиона </w:t>
      </w:r>
      <w:r w:rsidR="00E00DA5" w:rsidRPr="00CF0A1A">
        <w:rPr>
          <w:rFonts w:ascii="Times New Roman" w:hAnsi="Times New Roman"/>
          <w:sz w:val="24"/>
          <w:szCs w:val="24"/>
        </w:rPr>
        <w:t>[1]</w:t>
      </w:r>
      <w:r w:rsidR="00786F8F" w:rsidRPr="00786F8F">
        <w:rPr>
          <w:rFonts w:ascii="Times New Roman" w:hAnsi="Times New Roman"/>
          <w:sz w:val="24"/>
          <w:szCs w:val="24"/>
        </w:rPr>
        <w:t>.</w:t>
      </w:r>
      <w:r w:rsidR="00786F8F">
        <w:rPr>
          <w:rFonts w:ascii="Times New Roman" w:hAnsi="Times New Roman"/>
          <w:sz w:val="24"/>
          <w:szCs w:val="24"/>
        </w:rPr>
        <w:t xml:space="preserve"> </w:t>
      </w:r>
      <w:r w:rsidR="00F41772" w:rsidRPr="00F41772">
        <w:rPr>
          <w:rFonts w:ascii="Times New Roman" w:hAnsi="Times New Roman"/>
          <w:sz w:val="24"/>
          <w:szCs w:val="24"/>
        </w:rPr>
        <w:t>Трехкомпонентная конструкция балансира включает рычаг</w:t>
      </w:r>
      <w:r w:rsidR="00A55169">
        <w:rPr>
          <w:rFonts w:ascii="Times New Roman" w:hAnsi="Times New Roman"/>
          <w:sz w:val="24"/>
          <w:szCs w:val="24"/>
        </w:rPr>
        <w:t xml:space="preserve"> 2</w:t>
      </w:r>
      <w:r w:rsidR="00F41772" w:rsidRPr="00F41772">
        <w:rPr>
          <w:rFonts w:ascii="Times New Roman" w:hAnsi="Times New Roman"/>
          <w:sz w:val="24"/>
          <w:szCs w:val="24"/>
        </w:rPr>
        <w:t xml:space="preserve"> (сталь 40ХЛ, литьё) и дв</w:t>
      </w:r>
      <w:r w:rsidR="00F41772">
        <w:rPr>
          <w:rFonts w:ascii="Times New Roman" w:hAnsi="Times New Roman"/>
          <w:sz w:val="24"/>
          <w:szCs w:val="24"/>
        </w:rPr>
        <w:t>е оси</w:t>
      </w:r>
      <w:r w:rsidR="00F41772" w:rsidRPr="00F41772">
        <w:rPr>
          <w:rFonts w:ascii="Times New Roman" w:hAnsi="Times New Roman"/>
          <w:sz w:val="24"/>
          <w:szCs w:val="24"/>
        </w:rPr>
        <w:t xml:space="preserve"> (сталь 38ХС, механическая обработка)</w:t>
      </w:r>
      <w:r w:rsidR="00F41772">
        <w:rPr>
          <w:rFonts w:ascii="Times New Roman" w:hAnsi="Times New Roman"/>
          <w:sz w:val="24"/>
          <w:szCs w:val="24"/>
        </w:rPr>
        <w:t>: верхняя</w:t>
      </w:r>
      <w:r w:rsidR="00C14F2F">
        <w:rPr>
          <w:rFonts w:ascii="Times New Roman" w:hAnsi="Times New Roman"/>
          <w:sz w:val="24"/>
          <w:szCs w:val="24"/>
        </w:rPr>
        <w:t xml:space="preserve"> — ось балансира</w:t>
      </w:r>
      <w:r w:rsidR="00A55169">
        <w:rPr>
          <w:rFonts w:ascii="Times New Roman" w:hAnsi="Times New Roman"/>
          <w:sz w:val="24"/>
          <w:szCs w:val="24"/>
        </w:rPr>
        <w:t xml:space="preserve"> 1</w:t>
      </w:r>
      <w:r w:rsidR="00F41772" w:rsidRPr="00F41772">
        <w:rPr>
          <w:rFonts w:ascii="Times New Roman" w:hAnsi="Times New Roman"/>
          <w:sz w:val="24"/>
          <w:szCs w:val="24"/>
        </w:rPr>
        <w:t xml:space="preserve">, </w:t>
      </w:r>
      <w:r w:rsidR="00C14F2F" w:rsidRPr="00F41772">
        <w:rPr>
          <w:rFonts w:ascii="Times New Roman" w:hAnsi="Times New Roman"/>
          <w:sz w:val="24"/>
          <w:szCs w:val="24"/>
        </w:rPr>
        <w:t>уста</w:t>
      </w:r>
      <w:r w:rsidR="00C14F2F">
        <w:rPr>
          <w:rFonts w:ascii="Times New Roman" w:hAnsi="Times New Roman"/>
          <w:sz w:val="24"/>
          <w:szCs w:val="24"/>
        </w:rPr>
        <w:t>навливающаяся</w:t>
      </w:r>
      <w:r w:rsidR="00F41772">
        <w:rPr>
          <w:rFonts w:ascii="Times New Roman" w:hAnsi="Times New Roman"/>
          <w:sz w:val="24"/>
          <w:szCs w:val="24"/>
        </w:rPr>
        <w:t xml:space="preserve"> в корпус, и нижняя — ось</w:t>
      </w:r>
      <w:r w:rsidR="00F41772" w:rsidRPr="00F41772">
        <w:rPr>
          <w:rFonts w:ascii="Times New Roman" w:hAnsi="Times New Roman"/>
          <w:sz w:val="24"/>
          <w:szCs w:val="24"/>
        </w:rPr>
        <w:t xml:space="preserve"> катка</w:t>
      </w:r>
      <w:r w:rsidR="00A55169">
        <w:rPr>
          <w:rFonts w:ascii="Times New Roman" w:hAnsi="Times New Roman"/>
          <w:sz w:val="24"/>
          <w:szCs w:val="24"/>
        </w:rPr>
        <w:t xml:space="preserve"> 3</w:t>
      </w:r>
      <w:r w:rsidR="00F41772" w:rsidRPr="00F41772">
        <w:rPr>
          <w:rFonts w:ascii="Times New Roman" w:hAnsi="Times New Roman"/>
          <w:sz w:val="24"/>
          <w:szCs w:val="24"/>
        </w:rPr>
        <w:t xml:space="preserve">. </w:t>
      </w:r>
      <w:r w:rsidR="00F41772">
        <w:rPr>
          <w:rFonts w:ascii="Times New Roman" w:hAnsi="Times New Roman"/>
          <w:sz w:val="24"/>
          <w:szCs w:val="24"/>
        </w:rPr>
        <w:t xml:space="preserve">Оси </w:t>
      </w:r>
      <w:r w:rsidR="00A55169">
        <w:rPr>
          <w:rFonts w:ascii="Times New Roman" w:hAnsi="Times New Roman"/>
          <w:sz w:val="24"/>
          <w:szCs w:val="24"/>
        </w:rPr>
        <w:t>устанавливают</w:t>
      </w:r>
      <w:r w:rsidR="00F41772" w:rsidRPr="00F41772">
        <w:rPr>
          <w:rFonts w:ascii="Times New Roman" w:hAnsi="Times New Roman"/>
          <w:sz w:val="24"/>
          <w:szCs w:val="24"/>
        </w:rPr>
        <w:t xml:space="preserve"> в </w:t>
      </w:r>
      <w:r w:rsidR="00A55169">
        <w:rPr>
          <w:rFonts w:ascii="Times New Roman" w:hAnsi="Times New Roman"/>
          <w:sz w:val="24"/>
          <w:szCs w:val="24"/>
        </w:rPr>
        <w:t>отверстия рычага с натягом и крепят</w:t>
      </w:r>
      <w:r w:rsidR="00F41772" w:rsidRPr="00F41772">
        <w:rPr>
          <w:rFonts w:ascii="Times New Roman" w:hAnsi="Times New Roman"/>
          <w:sz w:val="24"/>
          <w:szCs w:val="24"/>
        </w:rPr>
        <w:t xml:space="preserve"> штифтами или фиксируются с помощью сварки. </w:t>
      </w:r>
      <w:r w:rsidR="00991221">
        <w:rPr>
          <w:rFonts w:ascii="Times New Roman" w:hAnsi="Times New Roman"/>
          <w:sz w:val="24"/>
          <w:szCs w:val="24"/>
        </w:rPr>
        <w:t>Т</w:t>
      </w:r>
      <w:r w:rsidR="00991221" w:rsidRPr="00991221">
        <w:rPr>
          <w:rFonts w:ascii="Times New Roman" w:hAnsi="Times New Roman"/>
          <w:sz w:val="24"/>
          <w:szCs w:val="24"/>
        </w:rPr>
        <w:t xml:space="preserve">вердость поверхности </w:t>
      </w:r>
      <w:r w:rsidR="00A55169">
        <w:rPr>
          <w:rFonts w:ascii="Times New Roman" w:hAnsi="Times New Roman"/>
          <w:sz w:val="24"/>
          <w:szCs w:val="24"/>
        </w:rPr>
        <w:t>осей</w:t>
      </w:r>
      <w:r w:rsidR="00991221" w:rsidRPr="00991221">
        <w:rPr>
          <w:rFonts w:ascii="Times New Roman" w:hAnsi="Times New Roman"/>
          <w:sz w:val="24"/>
          <w:szCs w:val="24"/>
        </w:rPr>
        <w:t xml:space="preserve"> балансира составляет </w:t>
      </w:r>
      <w:r w:rsidR="000C6238">
        <w:rPr>
          <w:rFonts w:ascii="Times New Roman" w:hAnsi="Times New Roman"/>
          <w:iCs/>
          <w:sz w:val="24"/>
        </w:rPr>
        <w:t>30-</w:t>
      </w:r>
      <w:r w:rsidR="000C6238" w:rsidRPr="00E041C1">
        <w:rPr>
          <w:rFonts w:ascii="Times New Roman" w:hAnsi="Times New Roman"/>
          <w:iCs/>
          <w:sz w:val="24"/>
        </w:rPr>
        <w:t>3</w:t>
      </w:r>
      <w:r w:rsidR="000C6238">
        <w:rPr>
          <w:rFonts w:ascii="Times New Roman" w:hAnsi="Times New Roman"/>
          <w:iCs/>
          <w:sz w:val="24"/>
        </w:rPr>
        <w:t xml:space="preserve">5 </w:t>
      </w:r>
      <w:r w:rsidR="00991221" w:rsidRPr="00C14F2F">
        <w:rPr>
          <w:rFonts w:ascii="Times New Roman" w:hAnsi="Times New Roman"/>
          <w:sz w:val="24"/>
          <w:szCs w:val="24"/>
          <w:lang w:val="en-US"/>
        </w:rPr>
        <w:t>HRC</w:t>
      </w:r>
      <w:r w:rsidR="00991221">
        <w:rPr>
          <w:rFonts w:ascii="Times New Roman" w:hAnsi="Times New Roman"/>
          <w:sz w:val="24"/>
          <w:szCs w:val="24"/>
        </w:rPr>
        <w:t>.</w:t>
      </w:r>
    </w:p>
    <w:p w:rsidR="00A4359F" w:rsidRDefault="00A4359F" w:rsidP="00844F0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41772" w:rsidRDefault="008E49CB" w:rsidP="00852CE8">
      <w:pPr>
        <w:spacing w:after="0" w:line="240" w:lineRule="auto"/>
        <w:ind w:firstLine="567"/>
        <w:jc w:val="center"/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8pt;height:142.2pt">
            <v:imagedata r:id="rId4" o:title="bmdsm9-1024x616"/>
          </v:shape>
        </w:pict>
      </w:r>
      <w:r w:rsidR="00852CE8">
        <w:rPr>
          <w:noProof/>
          <w:lang w:eastAsia="ru-RU"/>
        </w:rPr>
        <w:drawing>
          <wp:inline distT="0" distB="0" distL="0" distR="0">
            <wp:extent cx="2395299" cy="1794472"/>
            <wp:effectExtent l="0" t="0" r="5080" b="0"/>
            <wp:docPr id="1" name="Рисунок 1" descr="Баланс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лансир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4" b="1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71" cy="180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CE8" w:rsidRDefault="00852CE8" w:rsidP="0083108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52CE8">
        <w:rPr>
          <w:rFonts w:ascii="Times New Roman" w:hAnsi="Times New Roman"/>
          <w:sz w:val="24"/>
          <w:szCs w:val="24"/>
        </w:rPr>
        <w:t>Рис</w:t>
      </w:r>
      <w:r w:rsidR="002424DF">
        <w:rPr>
          <w:rFonts w:ascii="Times New Roman" w:hAnsi="Times New Roman"/>
          <w:sz w:val="24"/>
          <w:szCs w:val="24"/>
        </w:rPr>
        <w:t>. 1</w:t>
      </w:r>
      <w:r w:rsidR="00722F23">
        <w:rPr>
          <w:rFonts w:ascii="Times New Roman" w:hAnsi="Times New Roman"/>
          <w:sz w:val="24"/>
          <w:szCs w:val="24"/>
        </w:rPr>
        <w:t>.</w:t>
      </w:r>
      <w:r w:rsidRPr="00852CE8">
        <w:rPr>
          <w:rFonts w:ascii="Times New Roman" w:hAnsi="Times New Roman"/>
          <w:sz w:val="24"/>
          <w:szCs w:val="24"/>
        </w:rPr>
        <w:t xml:space="preserve"> </w:t>
      </w:r>
      <w:r w:rsidR="00A4359F">
        <w:rPr>
          <w:rFonts w:ascii="Times New Roman" w:hAnsi="Times New Roman"/>
          <w:sz w:val="24"/>
          <w:szCs w:val="24"/>
        </w:rPr>
        <w:t xml:space="preserve">БМД-1 и </w:t>
      </w:r>
      <w:r w:rsidRPr="00852CE8">
        <w:rPr>
          <w:rFonts w:ascii="Times New Roman" w:hAnsi="Times New Roman"/>
          <w:sz w:val="24"/>
          <w:szCs w:val="24"/>
        </w:rPr>
        <w:t>Балансир: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55169">
        <w:rPr>
          <w:rFonts w:ascii="Times New Roman" w:hAnsi="Times New Roman"/>
          <w:i/>
          <w:sz w:val="24"/>
          <w:szCs w:val="24"/>
        </w:rPr>
        <w:t>1 – ось балансира; 2 – рычаг;</w:t>
      </w:r>
      <w:r w:rsidRPr="00852CE8">
        <w:rPr>
          <w:rFonts w:ascii="Times New Roman" w:hAnsi="Times New Roman"/>
          <w:i/>
          <w:sz w:val="24"/>
          <w:szCs w:val="24"/>
        </w:rPr>
        <w:t xml:space="preserve"> </w:t>
      </w:r>
      <w:r w:rsidRPr="00A55169">
        <w:rPr>
          <w:rFonts w:ascii="Times New Roman" w:hAnsi="Times New Roman"/>
          <w:i/>
          <w:sz w:val="24"/>
          <w:szCs w:val="24"/>
        </w:rPr>
        <w:t>3 – ось катка</w:t>
      </w:r>
    </w:p>
    <w:p w:rsidR="00852CE8" w:rsidRPr="00852CE8" w:rsidRDefault="00852CE8" w:rsidP="00852CE8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A87D19" w:rsidRPr="00852CE8" w:rsidRDefault="005260AB" w:rsidP="00852CE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260AB">
        <w:rPr>
          <w:rFonts w:ascii="Times New Roman" w:hAnsi="Times New Roman"/>
          <w:sz w:val="24"/>
          <w:szCs w:val="24"/>
        </w:rPr>
        <w:t>Тяжелые условия эксплуатации гусеничных машин обусловливают высок</w:t>
      </w:r>
      <w:r>
        <w:rPr>
          <w:rFonts w:ascii="Times New Roman" w:hAnsi="Times New Roman"/>
          <w:sz w:val="24"/>
          <w:szCs w:val="24"/>
        </w:rPr>
        <w:t>ие затраты на техническое обслу</w:t>
      </w:r>
      <w:r w:rsidRPr="005260AB">
        <w:rPr>
          <w:rFonts w:ascii="Times New Roman" w:hAnsi="Times New Roman"/>
          <w:sz w:val="24"/>
          <w:szCs w:val="24"/>
        </w:rPr>
        <w:t>живание</w:t>
      </w:r>
      <w:r w:rsidR="00852CE8">
        <w:rPr>
          <w:rFonts w:ascii="Times New Roman" w:hAnsi="Times New Roman"/>
          <w:sz w:val="24"/>
          <w:szCs w:val="24"/>
        </w:rPr>
        <w:t xml:space="preserve"> </w:t>
      </w:r>
      <w:r w:rsidRPr="005260AB">
        <w:rPr>
          <w:rFonts w:ascii="Times New Roman" w:hAnsi="Times New Roman"/>
          <w:sz w:val="24"/>
          <w:szCs w:val="24"/>
        </w:rPr>
        <w:t xml:space="preserve">и ремонт. Ходовая часть гусеничных машин подвержена интенсивному абразивному изнашиванию. </w:t>
      </w:r>
      <w:r w:rsidR="00852CE8">
        <w:rPr>
          <w:rFonts w:ascii="Times New Roman" w:hAnsi="Times New Roman"/>
          <w:sz w:val="24"/>
          <w:szCs w:val="24"/>
        </w:rPr>
        <w:t xml:space="preserve">В подвеске гусеничных </w:t>
      </w:r>
      <w:r w:rsidR="00786F8F" w:rsidRPr="00786F8F">
        <w:rPr>
          <w:rFonts w:ascii="Times New Roman" w:hAnsi="Times New Roman"/>
          <w:sz w:val="24"/>
          <w:szCs w:val="24"/>
        </w:rPr>
        <w:t>машин балансиры подвергаются экстремальным нагрузкам, включающим значительные статические и динамические (ударные) воздействия, что обуславливает их высокую ответственность и подверженность износу.</w:t>
      </w:r>
      <w:r w:rsidR="00786F8F">
        <w:rPr>
          <w:rFonts w:ascii="Times New Roman" w:hAnsi="Times New Roman"/>
          <w:sz w:val="24"/>
          <w:szCs w:val="24"/>
        </w:rPr>
        <w:t xml:space="preserve"> </w:t>
      </w:r>
    </w:p>
    <w:p w:rsidR="00155528" w:rsidRDefault="00A94338" w:rsidP="00C14F2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4338">
        <w:rPr>
          <w:rFonts w:ascii="Times New Roman" w:hAnsi="Times New Roman"/>
          <w:sz w:val="24"/>
          <w:szCs w:val="24"/>
        </w:rPr>
        <w:t>Восстановление балансиров – это важный процесс, позволяющий продлить срок службы дорогостоящего узла и избежать полной замены.</w:t>
      </w:r>
      <w:r w:rsidR="00C14F2F">
        <w:rPr>
          <w:rFonts w:ascii="Times New Roman" w:hAnsi="Times New Roman"/>
          <w:sz w:val="24"/>
          <w:szCs w:val="24"/>
        </w:rPr>
        <w:t xml:space="preserve"> </w:t>
      </w:r>
      <w:r w:rsidR="009C6917">
        <w:rPr>
          <w:rFonts w:ascii="Times New Roman" w:hAnsi="Times New Roman"/>
          <w:sz w:val="24"/>
          <w:szCs w:val="24"/>
        </w:rPr>
        <w:t xml:space="preserve">Наиболее распространённый способ </w:t>
      </w:r>
      <w:r w:rsidR="009C6917" w:rsidRPr="009C6917">
        <w:rPr>
          <w:rFonts w:ascii="Times New Roman" w:hAnsi="Times New Roman"/>
          <w:sz w:val="24"/>
          <w:szCs w:val="24"/>
        </w:rPr>
        <w:t>во</w:t>
      </w:r>
      <w:r w:rsidR="009C6917">
        <w:rPr>
          <w:rFonts w:ascii="Times New Roman" w:hAnsi="Times New Roman"/>
          <w:sz w:val="24"/>
          <w:szCs w:val="24"/>
        </w:rPr>
        <w:t>сстановления изношенных осей ба</w:t>
      </w:r>
      <w:r w:rsidR="009C6917" w:rsidRPr="009C6917">
        <w:rPr>
          <w:rFonts w:ascii="Times New Roman" w:hAnsi="Times New Roman"/>
          <w:sz w:val="24"/>
          <w:szCs w:val="24"/>
        </w:rPr>
        <w:t>лансира</w:t>
      </w:r>
      <w:r w:rsidR="009C6917">
        <w:rPr>
          <w:rFonts w:ascii="Times New Roman" w:hAnsi="Times New Roman"/>
          <w:sz w:val="24"/>
          <w:szCs w:val="24"/>
        </w:rPr>
        <w:t xml:space="preserve"> — наплавка (н</w:t>
      </w:r>
      <w:r w:rsidR="009C6917" w:rsidRPr="009C6917">
        <w:rPr>
          <w:rFonts w:ascii="Times New Roman" w:hAnsi="Times New Roman"/>
          <w:sz w:val="24"/>
          <w:szCs w:val="24"/>
        </w:rPr>
        <w:t>анесение слоя металла на изношенную поверхность с последующей механической обр</w:t>
      </w:r>
      <w:r w:rsidR="009C6917">
        <w:rPr>
          <w:rFonts w:ascii="Times New Roman" w:hAnsi="Times New Roman"/>
          <w:sz w:val="24"/>
          <w:szCs w:val="24"/>
        </w:rPr>
        <w:t>аботкой до номинальных размеров).</w:t>
      </w:r>
      <w:r w:rsidR="0094192B">
        <w:rPr>
          <w:rFonts w:ascii="Times New Roman" w:hAnsi="Times New Roman"/>
          <w:sz w:val="24"/>
          <w:szCs w:val="24"/>
        </w:rPr>
        <w:t xml:space="preserve"> </w:t>
      </w:r>
      <w:r w:rsidR="00155528" w:rsidRPr="00C14F2F">
        <w:rPr>
          <w:rFonts w:ascii="Times New Roman" w:hAnsi="Times New Roman"/>
          <w:sz w:val="24"/>
          <w:szCs w:val="24"/>
        </w:rPr>
        <w:t>Технология плазменно-порошковой наплавки обеспечивает получение бездефектного наплавленного слоя толщиной до 1,5 мм с минимальной волнистостью поверхности и</w:t>
      </w:r>
      <w:r w:rsidR="00A55169">
        <w:rPr>
          <w:rFonts w:ascii="Times New Roman" w:hAnsi="Times New Roman"/>
          <w:sz w:val="24"/>
          <w:szCs w:val="24"/>
        </w:rPr>
        <w:t xml:space="preserve"> твердостью в диапазоне 280-360 </w:t>
      </w:r>
      <w:r w:rsidR="00155528" w:rsidRPr="00C14F2F">
        <w:rPr>
          <w:rFonts w:ascii="Times New Roman" w:hAnsi="Times New Roman"/>
          <w:sz w:val="24"/>
          <w:szCs w:val="24"/>
        </w:rPr>
        <w:t xml:space="preserve">HB (29-38 </w:t>
      </w:r>
      <w:r w:rsidR="00155528" w:rsidRPr="00C14F2F">
        <w:rPr>
          <w:rFonts w:ascii="Times New Roman" w:hAnsi="Times New Roman"/>
          <w:sz w:val="24"/>
          <w:szCs w:val="24"/>
          <w:lang w:val="en-US"/>
        </w:rPr>
        <w:t>HRC</w:t>
      </w:r>
      <w:r w:rsidR="00155528" w:rsidRPr="00C14F2F">
        <w:rPr>
          <w:rFonts w:ascii="Times New Roman" w:hAnsi="Times New Roman"/>
          <w:sz w:val="24"/>
          <w:szCs w:val="24"/>
        </w:rPr>
        <w:t>)</w:t>
      </w:r>
      <w:r w:rsidR="002435D4" w:rsidRPr="00C14F2F">
        <w:rPr>
          <w:rFonts w:ascii="Times New Roman" w:hAnsi="Times New Roman"/>
          <w:sz w:val="24"/>
          <w:szCs w:val="24"/>
        </w:rPr>
        <w:t xml:space="preserve"> [2]</w:t>
      </w:r>
      <w:r w:rsidR="00155528" w:rsidRPr="00C14F2F">
        <w:rPr>
          <w:rFonts w:ascii="Times New Roman" w:hAnsi="Times New Roman"/>
          <w:sz w:val="24"/>
          <w:szCs w:val="24"/>
        </w:rPr>
        <w:t>.</w:t>
      </w:r>
      <w:r w:rsidR="009C6917">
        <w:rPr>
          <w:rFonts w:ascii="Times New Roman" w:hAnsi="Times New Roman"/>
          <w:sz w:val="24"/>
          <w:szCs w:val="24"/>
        </w:rPr>
        <w:t xml:space="preserve"> Используя этот способ восстановления, возвраща</w:t>
      </w:r>
      <w:r w:rsidR="00A55169">
        <w:rPr>
          <w:rFonts w:ascii="Times New Roman" w:hAnsi="Times New Roman"/>
          <w:sz w:val="24"/>
          <w:szCs w:val="24"/>
        </w:rPr>
        <w:t>ют</w:t>
      </w:r>
      <w:r w:rsidR="009C6917">
        <w:rPr>
          <w:rFonts w:ascii="Times New Roman" w:hAnsi="Times New Roman"/>
          <w:sz w:val="24"/>
          <w:szCs w:val="24"/>
        </w:rPr>
        <w:t xml:space="preserve"> осям балансира исходную твёрдость, о</w:t>
      </w:r>
      <w:r w:rsidR="009C6917" w:rsidRPr="009C6917">
        <w:rPr>
          <w:rFonts w:ascii="Times New Roman" w:hAnsi="Times New Roman"/>
          <w:sz w:val="24"/>
          <w:szCs w:val="24"/>
        </w:rPr>
        <w:t>днако, необходимо учитывать риски термических деформаций и возможность образования дефектов.</w:t>
      </w:r>
      <w:r w:rsidR="009C6917">
        <w:rPr>
          <w:rFonts w:ascii="Times New Roman" w:hAnsi="Times New Roman"/>
          <w:sz w:val="24"/>
          <w:szCs w:val="24"/>
        </w:rPr>
        <w:t xml:space="preserve"> </w:t>
      </w:r>
    </w:p>
    <w:p w:rsidR="002A37EB" w:rsidRDefault="00C14F2F" w:rsidP="00852CE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Один из способов</w:t>
      </w:r>
      <w:r w:rsidRPr="0094192B">
        <w:rPr>
          <w:rFonts w:ascii="Times New Roman" w:hAnsi="Times New Roman"/>
          <w:sz w:val="24"/>
          <w:szCs w:val="24"/>
        </w:rPr>
        <w:t xml:space="preserve"> повышения эксплуатационной надежности балансиров </w:t>
      </w:r>
      <w:r>
        <w:rPr>
          <w:rFonts w:ascii="Times New Roman" w:hAnsi="Times New Roman"/>
          <w:sz w:val="24"/>
          <w:szCs w:val="24"/>
        </w:rPr>
        <w:t>— поверхностная обработка.</w:t>
      </w:r>
      <w:r w:rsidRPr="0094192B">
        <w:rPr>
          <w:rFonts w:ascii="Times New Roman" w:hAnsi="Times New Roman"/>
          <w:sz w:val="24"/>
          <w:szCs w:val="24"/>
        </w:rPr>
        <w:t xml:space="preserve"> Применение методов поверхностного упрочнения позволяет увеличить износостойкость и коррозионную стойкость балансира.</w:t>
      </w:r>
      <w:r>
        <w:rPr>
          <w:rFonts w:ascii="Times New Roman" w:hAnsi="Times New Roman"/>
          <w:sz w:val="24"/>
          <w:szCs w:val="24"/>
        </w:rPr>
        <w:t xml:space="preserve"> </w:t>
      </w:r>
      <w:r w:rsidR="004E6AE3">
        <w:rPr>
          <w:rFonts w:ascii="Times New Roman" w:hAnsi="Times New Roman"/>
          <w:sz w:val="24"/>
          <w:szCs w:val="24"/>
        </w:rPr>
        <w:t>Ц</w:t>
      </w:r>
      <w:r w:rsidR="004E6AE3" w:rsidRPr="004E6AE3">
        <w:rPr>
          <w:rFonts w:ascii="Times New Roman" w:hAnsi="Times New Roman"/>
          <w:sz w:val="24"/>
          <w:szCs w:val="24"/>
        </w:rPr>
        <w:t xml:space="preserve">елесообразно обеспечивать высокую твердость </w:t>
      </w:r>
      <w:r w:rsidR="004E6AE3">
        <w:rPr>
          <w:rFonts w:ascii="Times New Roman" w:hAnsi="Times New Roman"/>
          <w:sz w:val="24"/>
          <w:szCs w:val="24"/>
        </w:rPr>
        <w:t xml:space="preserve">не </w:t>
      </w:r>
      <w:r w:rsidR="004E6AE3" w:rsidRPr="004E6AE3">
        <w:rPr>
          <w:rFonts w:ascii="Times New Roman" w:hAnsi="Times New Roman"/>
          <w:sz w:val="24"/>
          <w:szCs w:val="24"/>
        </w:rPr>
        <w:t xml:space="preserve">всей детали, а достаточно закалить лишь наиболее нагруженную поверхность. Эффективные методы закалки поверхностей, такие как лазерная, плазменная, ТВЧ-закалка и </w:t>
      </w:r>
      <w:proofErr w:type="spellStart"/>
      <w:r w:rsidR="004E6AE3" w:rsidRPr="004E6AE3">
        <w:rPr>
          <w:rFonts w:ascii="Times New Roman" w:hAnsi="Times New Roman"/>
          <w:sz w:val="24"/>
          <w:szCs w:val="24"/>
        </w:rPr>
        <w:t>карбонитрация</w:t>
      </w:r>
      <w:proofErr w:type="spellEnd"/>
      <w:r w:rsidR="004E6AE3" w:rsidRPr="004E6AE3">
        <w:rPr>
          <w:rFonts w:ascii="Times New Roman" w:hAnsi="Times New Roman"/>
          <w:sz w:val="24"/>
          <w:szCs w:val="24"/>
        </w:rPr>
        <w:t>, позволяют значительно повысить износостойкос</w:t>
      </w:r>
      <w:r w:rsidR="00A55169">
        <w:rPr>
          <w:rFonts w:ascii="Times New Roman" w:hAnsi="Times New Roman"/>
          <w:sz w:val="24"/>
          <w:szCs w:val="24"/>
        </w:rPr>
        <w:t>ть д</w:t>
      </w:r>
      <w:r w:rsidR="00852CE8">
        <w:rPr>
          <w:rFonts w:ascii="Times New Roman" w:hAnsi="Times New Roman"/>
          <w:sz w:val="24"/>
          <w:szCs w:val="24"/>
        </w:rPr>
        <w:t xml:space="preserve">еталей. Электромеханическая </w:t>
      </w:r>
      <w:r w:rsidR="004E6AE3" w:rsidRPr="004E6AE3">
        <w:rPr>
          <w:rFonts w:ascii="Times New Roman" w:hAnsi="Times New Roman"/>
          <w:sz w:val="24"/>
          <w:szCs w:val="24"/>
        </w:rPr>
        <w:t>поверхностная закалка</w:t>
      </w:r>
      <w:r w:rsidR="00F4212F">
        <w:rPr>
          <w:rFonts w:ascii="Times New Roman" w:hAnsi="Times New Roman"/>
          <w:sz w:val="24"/>
          <w:szCs w:val="24"/>
        </w:rPr>
        <w:t xml:space="preserve"> (ЭМПЗ)</w:t>
      </w:r>
      <w:r w:rsidR="004E6AE3" w:rsidRPr="004E6AE3">
        <w:rPr>
          <w:rFonts w:ascii="Times New Roman" w:hAnsi="Times New Roman"/>
          <w:sz w:val="24"/>
          <w:szCs w:val="24"/>
        </w:rPr>
        <w:t xml:space="preserve"> также применяется для этих целей.</w:t>
      </w:r>
      <w:r w:rsidR="004E6AE3">
        <w:rPr>
          <w:rFonts w:ascii="Times New Roman" w:hAnsi="Times New Roman"/>
          <w:sz w:val="24"/>
          <w:szCs w:val="24"/>
        </w:rPr>
        <w:t xml:space="preserve"> </w:t>
      </w:r>
      <w:r w:rsidR="00F4212F" w:rsidRPr="004E6AE3">
        <w:rPr>
          <w:rFonts w:ascii="Times New Roman" w:hAnsi="Times New Roman"/>
          <w:sz w:val="24"/>
          <w:szCs w:val="24"/>
        </w:rPr>
        <w:t xml:space="preserve">ЭМПЗ </w:t>
      </w:r>
      <w:r w:rsidR="004E6AE3" w:rsidRPr="004E6AE3">
        <w:rPr>
          <w:rFonts w:ascii="Times New Roman" w:hAnsi="Times New Roman"/>
          <w:sz w:val="24"/>
          <w:szCs w:val="24"/>
        </w:rPr>
        <w:t xml:space="preserve">является одним из способов </w:t>
      </w:r>
      <w:proofErr w:type="spellStart"/>
      <w:r w:rsidR="004E6AE3" w:rsidRPr="004E6AE3">
        <w:rPr>
          <w:rFonts w:ascii="Times New Roman" w:hAnsi="Times New Roman"/>
          <w:sz w:val="24"/>
          <w:szCs w:val="24"/>
        </w:rPr>
        <w:t>электроконтактной</w:t>
      </w:r>
      <w:proofErr w:type="spellEnd"/>
      <w:r w:rsidR="004E6AE3" w:rsidRPr="004E6AE3">
        <w:rPr>
          <w:rFonts w:ascii="Times New Roman" w:hAnsi="Times New Roman"/>
          <w:sz w:val="24"/>
          <w:szCs w:val="24"/>
        </w:rPr>
        <w:t xml:space="preserve"> закалки заготовок и деталей машин концентрированным потоком электрической энергии</w:t>
      </w:r>
      <w:r w:rsidR="004E6AE3">
        <w:rPr>
          <w:rFonts w:ascii="Times New Roman" w:hAnsi="Times New Roman"/>
          <w:sz w:val="24"/>
          <w:szCs w:val="24"/>
        </w:rPr>
        <w:t xml:space="preserve"> [3].</w:t>
      </w:r>
      <w:r w:rsidR="00234A1D">
        <w:rPr>
          <w:rFonts w:ascii="Times New Roman" w:hAnsi="Times New Roman"/>
          <w:sz w:val="24"/>
          <w:szCs w:val="24"/>
        </w:rPr>
        <w:t xml:space="preserve"> </w:t>
      </w:r>
      <w:r w:rsidR="00234A1D" w:rsidRPr="00234A1D">
        <w:rPr>
          <w:rFonts w:ascii="Times New Roman" w:hAnsi="Times New Roman"/>
          <w:sz w:val="24"/>
          <w:szCs w:val="24"/>
        </w:rPr>
        <w:t>Электромеханическая обработка (ЭМО) представляет собой перспективный метод повышения эксплуатационной надежности балансиров за счёт возможности точной и эффективной обработки сложных геометрических форм.</w:t>
      </w:r>
      <w:r w:rsidR="002A37EB">
        <w:rPr>
          <w:rFonts w:ascii="Times New Roman" w:hAnsi="Times New Roman"/>
          <w:sz w:val="24"/>
          <w:szCs w:val="24"/>
        </w:rPr>
        <w:t xml:space="preserve"> </w:t>
      </w:r>
      <w:r w:rsidR="007D46E1">
        <w:rPr>
          <w:rFonts w:ascii="Times New Roman" w:hAnsi="Times New Roman"/>
          <w:sz w:val="24"/>
          <w:szCs w:val="24"/>
        </w:rPr>
        <w:t>Технология ЭМО</w:t>
      </w:r>
      <w:r w:rsidR="007D46E1" w:rsidRPr="007D46E1">
        <w:rPr>
          <w:rFonts w:ascii="Times New Roman" w:hAnsi="Times New Roman"/>
          <w:sz w:val="24"/>
          <w:szCs w:val="24"/>
        </w:rPr>
        <w:t xml:space="preserve"> подразумевает обработку материалов с использованием станков, обеспечивающих непрерывный контакт между изделием и инструментом, выступающим в роли проводника для тока</w:t>
      </w:r>
      <w:r w:rsidR="007D46E1">
        <w:rPr>
          <w:rFonts w:ascii="Times New Roman" w:hAnsi="Times New Roman"/>
          <w:sz w:val="24"/>
          <w:szCs w:val="24"/>
        </w:rPr>
        <w:t xml:space="preserve"> промышленной частоты</w:t>
      </w:r>
      <w:r w:rsidR="007D46E1" w:rsidRPr="007D46E1">
        <w:rPr>
          <w:rFonts w:ascii="Times New Roman" w:hAnsi="Times New Roman"/>
          <w:sz w:val="24"/>
          <w:szCs w:val="24"/>
        </w:rPr>
        <w:t xml:space="preserve">. Выделяемое тепло локально нагревает металл, </w:t>
      </w:r>
      <w:r w:rsidR="00322FCA" w:rsidRPr="00322FCA">
        <w:rPr>
          <w:rFonts w:ascii="Times New Roman" w:hAnsi="Times New Roman"/>
          <w:sz w:val="24"/>
          <w:szCs w:val="24"/>
        </w:rPr>
        <w:t xml:space="preserve">до температуры, соответствующей фазовому переходу в металлах, </w:t>
      </w:r>
      <w:r w:rsidR="007D46E1" w:rsidRPr="007D46E1">
        <w:rPr>
          <w:rFonts w:ascii="Times New Roman" w:hAnsi="Times New Roman"/>
          <w:sz w:val="24"/>
          <w:szCs w:val="24"/>
        </w:rPr>
        <w:t>делая его более податливым к деформации и приводя к последующе</w:t>
      </w:r>
      <w:r w:rsidR="00EE48A7">
        <w:rPr>
          <w:rFonts w:ascii="Times New Roman" w:hAnsi="Times New Roman"/>
          <w:sz w:val="24"/>
          <w:szCs w:val="24"/>
        </w:rPr>
        <w:t>й</w:t>
      </w:r>
      <w:r w:rsidR="00322FCA">
        <w:rPr>
          <w:rFonts w:ascii="Times New Roman" w:hAnsi="Times New Roman"/>
          <w:sz w:val="24"/>
          <w:szCs w:val="24"/>
        </w:rPr>
        <w:t xml:space="preserve"> </w:t>
      </w:r>
      <w:r w:rsidR="00EE48A7">
        <w:rPr>
          <w:rFonts w:ascii="Times New Roman" w:hAnsi="Times New Roman"/>
          <w:sz w:val="24"/>
          <w:szCs w:val="24"/>
        </w:rPr>
        <w:t>закалке</w:t>
      </w:r>
      <w:r w:rsidR="00322FCA">
        <w:rPr>
          <w:rFonts w:ascii="Times New Roman" w:hAnsi="Times New Roman"/>
          <w:sz w:val="24"/>
          <w:szCs w:val="24"/>
        </w:rPr>
        <w:t xml:space="preserve"> поверхностного слоя.</w:t>
      </w:r>
    </w:p>
    <w:p w:rsidR="001C0D7B" w:rsidRDefault="002A37EB" w:rsidP="00CF0A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ЭМПЗ </w:t>
      </w:r>
      <w:r w:rsidRPr="002A37EB">
        <w:rPr>
          <w:rFonts w:ascii="Times New Roman" w:hAnsi="Times New Roman"/>
          <w:sz w:val="24"/>
          <w:szCs w:val="24"/>
        </w:rPr>
        <w:t xml:space="preserve">представляет собой перспективный метод повышения эксплуатационных характеристик балансиров и может быть успешно интегрирована в процесс их производства. </w:t>
      </w:r>
      <w:r w:rsidR="00A55169">
        <w:rPr>
          <w:rFonts w:ascii="Times New Roman" w:hAnsi="Times New Roman"/>
          <w:sz w:val="24"/>
          <w:szCs w:val="24"/>
        </w:rPr>
        <w:t>Таким образом, можно</w:t>
      </w:r>
      <w:r>
        <w:rPr>
          <w:rFonts w:ascii="Times New Roman" w:hAnsi="Times New Roman"/>
          <w:sz w:val="24"/>
          <w:szCs w:val="24"/>
        </w:rPr>
        <w:t xml:space="preserve"> уже на стадии производства увеличить поверхностную твердость осей балансира</w:t>
      </w:r>
      <w:r w:rsidR="00912883">
        <w:rPr>
          <w:rFonts w:ascii="Times New Roman" w:hAnsi="Times New Roman"/>
          <w:sz w:val="24"/>
          <w:szCs w:val="24"/>
        </w:rPr>
        <w:t>, а</w:t>
      </w:r>
      <w:r>
        <w:rPr>
          <w:rFonts w:ascii="Times New Roman" w:hAnsi="Times New Roman"/>
          <w:sz w:val="24"/>
          <w:szCs w:val="24"/>
        </w:rPr>
        <w:t xml:space="preserve"> </w:t>
      </w:r>
      <w:r w:rsidR="00912883">
        <w:rPr>
          <w:rFonts w:ascii="Times New Roman" w:hAnsi="Times New Roman"/>
          <w:sz w:val="24"/>
          <w:szCs w:val="24"/>
        </w:rPr>
        <w:t>б</w:t>
      </w:r>
      <w:r w:rsidR="00912883" w:rsidRPr="00912883">
        <w:rPr>
          <w:rFonts w:ascii="Times New Roman" w:hAnsi="Times New Roman"/>
          <w:sz w:val="24"/>
          <w:szCs w:val="24"/>
        </w:rPr>
        <w:t xml:space="preserve">олее твердые оси будут более устойчивы к износу от трения с другими компонентами подвески (например, с подшипниками или втулками). </w:t>
      </w:r>
    </w:p>
    <w:p w:rsidR="008E49CB" w:rsidRDefault="001C0D7B" w:rsidP="00852CE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говорить о восстановлении балансиров, то м</w:t>
      </w:r>
      <w:r w:rsidR="002A37EB">
        <w:rPr>
          <w:rFonts w:ascii="Times New Roman" w:hAnsi="Times New Roman"/>
          <w:sz w:val="24"/>
          <w:szCs w:val="24"/>
        </w:rPr>
        <w:t>етод ЭМО предпочтителен</w:t>
      </w:r>
      <w:r w:rsidR="002A37EB" w:rsidRPr="002A37EB">
        <w:rPr>
          <w:rFonts w:ascii="Times New Roman" w:hAnsi="Times New Roman"/>
          <w:sz w:val="24"/>
          <w:szCs w:val="24"/>
        </w:rPr>
        <w:t>, когда требуется</w:t>
      </w:r>
      <w:r>
        <w:rPr>
          <w:rFonts w:ascii="Times New Roman" w:hAnsi="Times New Roman"/>
          <w:sz w:val="24"/>
          <w:szCs w:val="24"/>
        </w:rPr>
        <w:t xml:space="preserve"> обеспечить</w:t>
      </w:r>
      <w:r w:rsidR="002A37EB" w:rsidRPr="002A37EB">
        <w:rPr>
          <w:rFonts w:ascii="Times New Roman" w:hAnsi="Times New Roman"/>
          <w:sz w:val="24"/>
          <w:szCs w:val="24"/>
        </w:rPr>
        <w:t xml:space="preserve"> высок</w:t>
      </w:r>
      <w:r>
        <w:rPr>
          <w:rFonts w:ascii="Times New Roman" w:hAnsi="Times New Roman"/>
          <w:sz w:val="24"/>
          <w:szCs w:val="24"/>
        </w:rPr>
        <w:t>ую</w:t>
      </w:r>
      <w:r w:rsidR="002A37EB" w:rsidRPr="002A37EB">
        <w:rPr>
          <w:rFonts w:ascii="Times New Roman" w:hAnsi="Times New Roman"/>
          <w:sz w:val="24"/>
          <w:szCs w:val="24"/>
        </w:rPr>
        <w:t xml:space="preserve"> точность размеров,</w:t>
      </w:r>
      <w:r>
        <w:rPr>
          <w:rFonts w:ascii="Times New Roman" w:hAnsi="Times New Roman"/>
          <w:sz w:val="24"/>
          <w:szCs w:val="24"/>
        </w:rPr>
        <w:t xml:space="preserve"> а также</w:t>
      </w:r>
      <w:r w:rsidR="002A37EB" w:rsidRPr="002A37EB">
        <w:rPr>
          <w:rFonts w:ascii="Times New Roman" w:hAnsi="Times New Roman"/>
          <w:sz w:val="24"/>
          <w:szCs w:val="24"/>
        </w:rPr>
        <w:t xml:space="preserve"> гладк</w:t>
      </w:r>
      <w:r>
        <w:rPr>
          <w:rFonts w:ascii="Times New Roman" w:hAnsi="Times New Roman"/>
          <w:sz w:val="24"/>
          <w:szCs w:val="24"/>
        </w:rPr>
        <w:t>ую</w:t>
      </w:r>
      <w:r w:rsidR="002A37EB" w:rsidRPr="002A37EB">
        <w:rPr>
          <w:rFonts w:ascii="Times New Roman" w:hAnsi="Times New Roman"/>
          <w:sz w:val="24"/>
          <w:szCs w:val="24"/>
        </w:rPr>
        <w:t xml:space="preserve"> поверхность. ЭМО особенно эффективна для восстановления балансиров сложной формы или локальных повреждений.</w:t>
      </w:r>
      <w:r>
        <w:rPr>
          <w:rFonts w:ascii="Times New Roman" w:hAnsi="Times New Roman"/>
          <w:sz w:val="24"/>
          <w:szCs w:val="24"/>
        </w:rPr>
        <w:t xml:space="preserve"> </w:t>
      </w:r>
      <w:r w:rsidR="009C6917" w:rsidRPr="009C6917">
        <w:rPr>
          <w:rFonts w:ascii="Times New Roman" w:hAnsi="Times New Roman"/>
          <w:sz w:val="24"/>
          <w:szCs w:val="24"/>
        </w:rPr>
        <w:t xml:space="preserve">В некоторых случаях возможно применение комбинации методов. Например, сначала производится наплавка для наращивания </w:t>
      </w:r>
      <w:r w:rsidR="002A37EB">
        <w:rPr>
          <w:rFonts w:ascii="Times New Roman" w:hAnsi="Times New Roman"/>
          <w:sz w:val="24"/>
          <w:szCs w:val="24"/>
        </w:rPr>
        <w:t>изношенного</w:t>
      </w:r>
      <w:r w:rsidR="009C6917" w:rsidRPr="009C6917">
        <w:rPr>
          <w:rFonts w:ascii="Times New Roman" w:hAnsi="Times New Roman"/>
          <w:sz w:val="24"/>
          <w:szCs w:val="24"/>
        </w:rPr>
        <w:t xml:space="preserve"> слоя металла</w:t>
      </w:r>
      <w:r w:rsidR="002A37EB">
        <w:rPr>
          <w:rFonts w:ascii="Times New Roman" w:hAnsi="Times New Roman"/>
          <w:sz w:val="24"/>
          <w:szCs w:val="24"/>
        </w:rPr>
        <w:t xml:space="preserve"> (в среднем от 0,1 до 0,4 мм)</w:t>
      </w:r>
      <w:r w:rsidR="009C6917" w:rsidRPr="009C6917">
        <w:rPr>
          <w:rFonts w:ascii="Times New Roman" w:hAnsi="Times New Roman"/>
          <w:sz w:val="24"/>
          <w:szCs w:val="24"/>
        </w:rPr>
        <w:t>, а затем ЭМО для достижения требуемой точности и качества поверхности.</w:t>
      </w:r>
      <w:r w:rsidR="008E49CB" w:rsidRPr="008E49CB">
        <w:rPr>
          <w:rFonts w:ascii="Times New Roman" w:hAnsi="Times New Roman"/>
          <w:sz w:val="24"/>
          <w:szCs w:val="24"/>
        </w:rPr>
        <w:t xml:space="preserve"> </w:t>
      </w:r>
    </w:p>
    <w:p w:rsidR="001C25A7" w:rsidRDefault="001C25A7" w:rsidP="00852CE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2CE8" w:rsidRDefault="008E49CB" w:rsidP="008E49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60720" cy="1181100"/>
            <wp:effectExtent l="0" t="0" r="0" b="0"/>
            <wp:docPr id="2" name="Рисунок 2" descr="Эк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Эксп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" b="61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CB" w:rsidRDefault="008E49CB" w:rsidP="008E49C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 2. Шероховатость поверхности после точения резцом: </w:t>
      </w:r>
    </w:p>
    <w:p w:rsidR="008E49CB" w:rsidRPr="00852CE8" w:rsidRDefault="008E49CB" w:rsidP="008E49CB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822F8B">
        <w:rPr>
          <w:rFonts w:ascii="Times New Roman" w:hAnsi="Times New Roman"/>
          <w:i/>
          <w:sz w:val="24"/>
          <w:szCs w:val="24"/>
        </w:rPr>
        <w:t xml:space="preserve">а – исходная, б – </w:t>
      </w:r>
      <w:r>
        <w:rPr>
          <w:rFonts w:ascii="Times New Roman" w:hAnsi="Times New Roman"/>
          <w:i/>
          <w:sz w:val="24"/>
          <w:szCs w:val="24"/>
        </w:rPr>
        <w:t xml:space="preserve">после </w:t>
      </w:r>
      <w:r w:rsidRPr="00822F8B">
        <w:rPr>
          <w:rFonts w:ascii="Times New Roman" w:hAnsi="Times New Roman"/>
          <w:i/>
          <w:sz w:val="24"/>
          <w:szCs w:val="24"/>
        </w:rPr>
        <w:t>ЭМПЗ</w:t>
      </w:r>
    </w:p>
    <w:p w:rsidR="008E49CB" w:rsidRDefault="008E49CB" w:rsidP="00852CE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2CE8" w:rsidRPr="008E49CB" w:rsidRDefault="00375513" w:rsidP="008E49CB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кафедре МТ13 выполнена закалка наружной цилиндрической поверхности заготовки из стали 38ХС. В результате измерений портативным</w:t>
      </w:r>
      <w:r w:rsidRPr="00375513">
        <w:rPr>
          <w:rFonts w:ascii="Times New Roman" w:hAnsi="Times New Roman"/>
          <w:sz w:val="24"/>
        </w:rPr>
        <w:t xml:space="preserve"> твердомер</w:t>
      </w:r>
      <w:r>
        <w:rPr>
          <w:rFonts w:ascii="Times New Roman" w:hAnsi="Times New Roman"/>
          <w:sz w:val="24"/>
        </w:rPr>
        <w:t>ом</w:t>
      </w:r>
      <w:r w:rsidRPr="00375513">
        <w:rPr>
          <w:rFonts w:ascii="Times New Roman" w:hAnsi="Times New Roman"/>
          <w:sz w:val="24"/>
        </w:rPr>
        <w:t xml:space="preserve"> «МЕТ–У1»</w:t>
      </w:r>
      <w:r>
        <w:rPr>
          <w:rFonts w:ascii="Times New Roman" w:hAnsi="Times New Roman"/>
          <w:sz w:val="24"/>
        </w:rPr>
        <w:t xml:space="preserve"> установлено, что твердость поверхностного слоя увеличилась с 28 </w:t>
      </w:r>
      <w:r>
        <w:rPr>
          <w:rFonts w:ascii="Times New Roman" w:hAnsi="Times New Roman"/>
          <w:sz w:val="24"/>
          <w:lang w:val="en-US"/>
        </w:rPr>
        <w:t>HRC</w:t>
      </w:r>
      <w:r w:rsidRPr="00A85B9C">
        <w:rPr>
          <w:rFonts w:ascii="Times New Roman" w:hAnsi="Times New Roman"/>
          <w:sz w:val="24"/>
        </w:rPr>
        <w:t xml:space="preserve"> – </w:t>
      </w:r>
      <w:r>
        <w:rPr>
          <w:rFonts w:ascii="Times New Roman" w:hAnsi="Times New Roman"/>
          <w:sz w:val="24"/>
        </w:rPr>
        <w:t xml:space="preserve">в исходном состоянии, до 63 </w:t>
      </w:r>
      <w:r>
        <w:rPr>
          <w:rFonts w:ascii="Times New Roman" w:hAnsi="Times New Roman"/>
          <w:sz w:val="24"/>
          <w:lang w:val="en-US"/>
        </w:rPr>
        <w:t>HRC</w:t>
      </w:r>
      <w:r w:rsidRPr="00A85B9C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 w:rsidRPr="00A85B9C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после ЭМО. </w:t>
      </w:r>
      <w:r w:rsidR="00AE6240"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z w:val="24"/>
        </w:rPr>
        <w:t xml:space="preserve">ортативным профилометром </w:t>
      </w:r>
      <w:r w:rsidR="00844F06">
        <w:rPr>
          <w:rFonts w:ascii="Times New Roman" w:hAnsi="Times New Roman"/>
          <w:sz w:val="24"/>
        </w:rPr>
        <w:t>«</w:t>
      </w:r>
      <w:proofErr w:type="spellStart"/>
      <w:r>
        <w:rPr>
          <w:rFonts w:ascii="Times New Roman" w:hAnsi="Times New Roman"/>
          <w:sz w:val="24"/>
          <w:lang w:val="en-US"/>
        </w:rPr>
        <w:t>MarSurf</w:t>
      </w:r>
      <w:proofErr w:type="spellEnd"/>
      <w:r w:rsidRPr="00844F0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PS</w:t>
      </w:r>
      <w:r w:rsidRPr="00844F06">
        <w:rPr>
          <w:rFonts w:ascii="Times New Roman" w:hAnsi="Times New Roman"/>
          <w:sz w:val="24"/>
        </w:rPr>
        <w:t>10</w:t>
      </w:r>
      <w:r w:rsidR="00844F06">
        <w:rPr>
          <w:rFonts w:ascii="Times New Roman" w:hAnsi="Times New Roman"/>
          <w:sz w:val="24"/>
        </w:rPr>
        <w:t>»</w:t>
      </w:r>
      <w:r w:rsidRPr="00844F0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провед</w:t>
      </w:r>
      <w:r w:rsidR="00844F06">
        <w:rPr>
          <w:rFonts w:ascii="Times New Roman" w:hAnsi="Times New Roman"/>
          <w:sz w:val="24"/>
        </w:rPr>
        <w:t xml:space="preserve">ено исследование </w:t>
      </w:r>
      <w:r w:rsidR="00CD109A">
        <w:rPr>
          <w:rFonts w:ascii="Times New Roman" w:hAnsi="Times New Roman"/>
          <w:sz w:val="24"/>
        </w:rPr>
        <w:t xml:space="preserve">продольной </w:t>
      </w:r>
      <w:r w:rsidR="00844F06">
        <w:rPr>
          <w:rFonts w:ascii="Times New Roman" w:hAnsi="Times New Roman"/>
          <w:sz w:val="24"/>
        </w:rPr>
        <w:t xml:space="preserve">шероховатости (Рисунок 2). В результате эксперимента </w:t>
      </w:r>
      <w:r w:rsidR="00F5545B">
        <w:rPr>
          <w:rFonts w:ascii="Times New Roman" w:hAnsi="Times New Roman"/>
          <w:sz w:val="24"/>
        </w:rPr>
        <w:t>высота микронеровностей уменьшилась</w:t>
      </w:r>
      <w:r w:rsidR="00844F06">
        <w:rPr>
          <w:rFonts w:ascii="Times New Roman" w:hAnsi="Times New Roman"/>
          <w:sz w:val="24"/>
        </w:rPr>
        <w:t xml:space="preserve"> на 1 класс (с 6 на 7 класс), при этом</w:t>
      </w:r>
      <w:r w:rsidR="00BA0F05">
        <w:rPr>
          <w:rFonts w:ascii="Times New Roman" w:hAnsi="Times New Roman"/>
          <w:sz w:val="24"/>
        </w:rPr>
        <w:t xml:space="preserve"> на поверхности после ЭМПЗ отсутствуют острые выступы</w:t>
      </w:r>
      <w:r w:rsidR="00844F06">
        <w:rPr>
          <w:rFonts w:ascii="Times New Roman" w:hAnsi="Times New Roman"/>
          <w:sz w:val="24"/>
        </w:rPr>
        <w:t>.</w:t>
      </w:r>
    </w:p>
    <w:p w:rsidR="00234A1D" w:rsidRPr="004E6AE3" w:rsidRDefault="00234A1D" w:rsidP="00CF0A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34A1D">
        <w:rPr>
          <w:rFonts w:ascii="Times New Roman" w:hAnsi="Times New Roman"/>
          <w:sz w:val="24"/>
          <w:szCs w:val="24"/>
        </w:rPr>
        <w:lastRenderedPageBreak/>
        <w:t>Выбор опти</w:t>
      </w:r>
      <w:bookmarkStart w:id="0" w:name="_GoBack"/>
      <w:bookmarkEnd w:id="0"/>
      <w:r w:rsidRPr="00234A1D">
        <w:rPr>
          <w:rFonts w:ascii="Times New Roman" w:hAnsi="Times New Roman"/>
          <w:sz w:val="24"/>
          <w:szCs w:val="24"/>
        </w:rPr>
        <w:t>мальных параметров ЭМО (сила тока,</w:t>
      </w:r>
      <w:r>
        <w:rPr>
          <w:rFonts w:ascii="Times New Roman" w:hAnsi="Times New Roman"/>
          <w:sz w:val="24"/>
          <w:szCs w:val="24"/>
        </w:rPr>
        <w:t xml:space="preserve"> напряжение, скорость обработки</w:t>
      </w:r>
      <w:r w:rsidRPr="00234A1D">
        <w:rPr>
          <w:rFonts w:ascii="Times New Roman" w:hAnsi="Times New Roman"/>
          <w:sz w:val="24"/>
          <w:szCs w:val="24"/>
        </w:rPr>
        <w:t>) зависит 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4A1D">
        <w:rPr>
          <w:rFonts w:ascii="Times New Roman" w:hAnsi="Times New Roman"/>
          <w:sz w:val="24"/>
          <w:szCs w:val="24"/>
        </w:rPr>
        <w:t>степени износа балансир</w:t>
      </w:r>
      <w:r>
        <w:rPr>
          <w:rFonts w:ascii="Times New Roman" w:hAnsi="Times New Roman"/>
          <w:sz w:val="24"/>
          <w:szCs w:val="24"/>
        </w:rPr>
        <w:t>а</w:t>
      </w:r>
      <w:r w:rsidRPr="00234A1D">
        <w:rPr>
          <w:rFonts w:ascii="Times New Roman" w:hAnsi="Times New Roman"/>
          <w:sz w:val="24"/>
          <w:szCs w:val="24"/>
        </w:rPr>
        <w:t xml:space="preserve"> и требуемой точности обработки. Необходимо проведение предварительных экспериментов для определения оптимальных режимов. Также важно обеспечить контроль процесса обработки и мониторинг параметров для гарантирования качества.</w:t>
      </w:r>
    </w:p>
    <w:p w:rsidR="00CF0A1A" w:rsidRDefault="0094192B" w:rsidP="0094192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192B">
        <w:rPr>
          <w:rFonts w:ascii="Times New Roman" w:hAnsi="Times New Roman"/>
          <w:sz w:val="24"/>
          <w:szCs w:val="24"/>
        </w:rPr>
        <w:t xml:space="preserve">Применение метода </w:t>
      </w:r>
      <w:r w:rsidR="004371E9">
        <w:rPr>
          <w:rFonts w:ascii="Times New Roman" w:hAnsi="Times New Roman"/>
          <w:sz w:val="24"/>
          <w:szCs w:val="24"/>
        </w:rPr>
        <w:t>ЭМО</w:t>
      </w:r>
      <w:r w:rsidRPr="0094192B">
        <w:rPr>
          <w:rFonts w:ascii="Times New Roman" w:hAnsi="Times New Roman"/>
          <w:sz w:val="24"/>
          <w:szCs w:val="24"/>
        </w:rPr>
        <w:t xml:space="preserve"> для восстановления и повышения эксплуатационной надежности балансиров является перспективным направлением. Преимущества </w:t>
      </w:r>
      <w:r>
        <w:rPr>
          <w:rFonts w:ascii="Times New Roman" w:hAnsi="Times New Roman"/>
          <w:sz w:val="24"/>
          <w:szCs w:val="24"/>
        </w:rPr>
        <w:t>ЭМО, такие как высокая точность</w:t>
      </w:r>
      <w:r w:rsidR="004371E9">
        <w:rPr>
          <w:rFonts w:ascii="Times New Roman" w:hAnsi="Times New Roman"/>
          <w:sz w:val="24"/>
          <w:szCs w:val="24"/>
        </w:rPr>
        <w:t xml:space="preserve">, дешевизна, </w:t>
      </w:r>
      <w:r w:rsidR="004371E9">
        <w:rPr>
          <w:rFonts w:ascii="Times New Roman" w:hAnsi="Times New Roman"/>
          <w:sz w:val="24"/>
        </w:rPr>
        <w:t>улучшение шероховатости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94192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качества поверхности</w:t>
      </w:r>
      <w:r w:rsidRPr="0094192B">
        <w:rPr>
          <w:rFonts w:ascii="Times New Roman" w:hAnsi="Times New Roman"/>
          <w:sz w:val="24"/>
          <w:szCs w:val="24"/>
        </w:rPr>
        <w:t>, позволяют значительно продлить срок службы балансиров и снизить затраты на их ремонт и замену.</w:t>
      </w:r>
    </w:p>
    <w:p w:rsidR="0094192B" w:rsidRPr="004E6AE3" w:rsidRDefault="0094192B" w:rsidP="00A87D1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C76217" w:rsidRPr="00C76217" w:rsidRDefault="00C76217" w:rsidP="00C7621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76217">
        <w:rPr>
          <w:rFonts w:ascii="Times New Roman" w:hAnsi="Times New Roman"/>
          <w:b/>
          <w:sz w:val="24"/>
          <w:szCs w:val="24"/>
        </w:rPr>
        <w:t>Литература</w:t>
      </w:r>
    </w:p>
    <w:p w:rsidR="00CF0A1A" w:rsidRPr="00CF0A1A" w:rsidRDefault="00CF0A1A" w:rsidP="00CF0A1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635C21">
        <w:rPr>
          <w:rFonts w:ascii="Times New Roman" w:hAnsi="Times New Roman"/>
          <w:sz w:val="24"/>
          <w:szCs w:val="24"/>
        </w:rPr>
        <w:t xml:space="preserve">. </w:t>
      </w:r>
      <w:r w:rsidRPr="00CF0A1A">
        <w:rPr>
          <w:rFonts w:ascii="Times New Roman" w:hAnsi="Times New Roman"/>
          <w:sz w:val="24"/>
          <w:szCs w:val="24"/>
        </w:rPr>
        <w:t xml:space="preserve">Дядченко М.Г., </w:t>
      </w:r>
      <w:proofErr w:type="spellStart"/>
      <w:r w:rsidRPr="00CF0A1A">
        <w:rPr>
          <w:rFonts w:ascii="Times New Roman" w:hAnsi="Times New Roman"/>
          <w:sz w:val="24"/>
          <w:szCs w:val="24"/>
        </w:rPr>
        <w:t>Сарач</w:t>
      </w:r>
      <w:proofErr w:type="spellEnd"/>
      <w:r w:rsidRPr="00CF0A1A">
        <w:rPr>
          <w:rFonts w:ascii="Times New Roman" w:hAnsi="Times New Roman"/>
          <w:sz w:val="24"/>
          <w:szCs w:val="24"/>
        </w:rPr>
        <w:t xml:space="preserve"> Е.Б., </w:t>
      </w:r>
      <w:proofErr w:type="spellStart"/>
      <w:r w:rsidRPr="00CF0A1A">
        <w:rPr>
          <w:rFonts w:ascii="Times New Roman" w:hAnsi="Times New Roman"/>
          <w:sz w:val="24"/>
          <w:szCs w:val="24"/>
        </w:rPr>
        <w:t>Котиев</w:t>
      </w:r>
      <w:proofErr w:type="spellEnd"/>
      <w:r w:rsidRPr="00CF0A1A">
        <w:rPr>
          <w:rFonts w:ascii="Times New Roman" w:hAnsi="Times New Roman"/>
          <w:sz w:val="24"/>
          <w:szCs w:val="24"/>
        </w:rPr>
        <w:t xml:space="preserve"> Г.О. Конструк</w:t>
      </w:r>
      <w:r w:rsidR="001643F6">
        <w:rPr>
          <w:rFonts w:ascii="Times New Roman" w:hAnsi="Times New Roman"/>
          <w:sz w:val="24"/>
          <w:szCs w:val="24"/>
        </w:rPr>
        <w:t>ция и расчет подвесок быстроход</w:t>
      </w:r>
      <w:r w:rsidRPr="00CF0A1A">
        <w:rPr>
          <w:rFonts w:ascii="Times New Roman" w:hAnsi="Times New Roman"/>
          <w:sz w:val="24"/>
          <w:szCs w:val="24"/>
        </w:rPr>
        <w:t>ных гусеничных машин. М., Изд-во МГТУ им. Н. Э. Баумана, 2007.</w:t>
      </w:r>
    </w:p>
    <w:p w:rsidR="00CF0A1A" w:rsidRDefault="00CF0A1A" w:rsidP="00CF0A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2435D4" w:rsidRPr="002435D4">
        <w:rPr>
          <w:rFonts w:ascii="Times New Roman" w:hAnsi="Times New Roman"/>
          <w:sz w:val="24"/>
          <w:szCs w:val="24"/>
        </w:rPr>
        <w:t xml:space="preserve">Павлов В. А. Восстановительная наплавка балансиров гусеничной техники. [Электронный ресурс] // Всероссийская научно-техническая конференция «Студенческая научная весна: Машиностроительные технологии»: материалы конференции, 4 – 7 апреля, 2017, Москва, МГТУ им. </w:t>
      </w:r>
      <w:proofErr w:type="spellStart"/>
      <w:r w:rsidR="002435D4" w:rsidRPr="002435D4">
        <w:rPr>
          <w:rFonts w:ascii="Times New Roman" w:hAnsi="Times New Roman"/>
          <w:sz w:val="24"/>
          <w:szCs w:val="24"/>
        </w:rPr>
        <w:t>Н.Э.Баумана</w:t>
      </w:r>
      <w:proofErr w:type="spellEnd"/>
      <w:r w:rsidR="002435D4" w:rsidRPr="002435D4">
        <w:rPr>
          <w:rFonts w:ascii="Times New Roman" w:hAnsi="Times New Roman"/>
          <w:sz w:val="24"/>
          <w:szCs w:val="24"/>
        </w:rPr>
        <w:t>. – М.: ООО «</w:t>
      </w:r>
      <w:proofErr w:type="spellStart"/>
      <w:r w:rsidR="002435D4" w:rsidRPr="002435D4">
        <w:rPr>
          <w:rFonts w:ascii="Times New Roman" w:hAnsi="Times New Roman"/>
          <w:sz w:val="24"/>
          <w:szCs w:val="24"/>
        </w:rPr>
        <w:t>КванторФорм</w:t>
      </w:r>
      <w:proofErr w:type="spellEnd"/>
      <w:r w:rsidR="002435D4" w:rsidRPr="002435D4">
        <w:rPr>
          <w:rFonts w:ascii="Times New Roman" w:hAnsi="Times New Roman"/>
          <w:sz w:val="24"/>
          <w:szCs w:val="24"/>
        </w:rPr>
        <w:t xml:space="preserve">», </w:t>
      </w:r>
      <w:proofErr w:type="gramStart"/>
      <w:r w:rsidR="002435D4" w:rsidRPr="002435D4">
        <w:rPr>
          <w:rFonts w:ascii="Times New Roman" w:hAnsi="Times New Roman"/>
          <w:sz w:val="24"/>
          <w:szCs w:val="24"/>
        </w:rPr>
        <w:t>2017.–</w:t>
      </w:r>
      <w:proofErr w:type="gramEnd"/>
      <w:r w:rsidR="002435D4" w:rsidRPr="002435D4">
        <w:rPr>
          <w:rFonts w:ascii="Times New Roman" w:hAnsi="Times New Roman"/>
          <w:sz w:val="24"/>
          <w:szCs w:val="24"/>
        </w:rPr>
        <w:t xml:space="preserve"> № гос. регистрации 0321701287.– URL: </w:t>
      </w:r>
      <w:proofErr w:type="spellStart"/>
      <w:r w:rsidR="002435D4" w:rsidRPr="002435D4">
        <w:rPr>
          <w:rFonts w:ascii="Times New Roman" w:hAnsi="Times New Roman"/>
          <w:sz w:val="24"/>
          <w:szCs w:val="24"/>
        </w:rPr>
        <w:t>studvesna.ru?go</w:t>
      </w:r>
      <w:proofErr w:type="spellEnd"/>
      <w:r w:rsidR="002435D4" w:rsidRPr="002435D4">
        <w:rPr>
          <w:rFonts w:ascii="Times New Roman" w:hAnsi="Times New Roman"/>
          <w:sz w:val="24"/>
          <w:szCs w:val="24"/>
        </w:rPr>
        <w:t>=</w:t>
      </w:r>
      <w:proofErr w:type="spellStart"/>
      <w:r w:rsidR="002435D4" w:rsidRPr="002435D4">
        <w:rPr>
          <w:rFonts w:ascii="Times New Roman" w:hAnsi="Times New Roman"/>
          <w:sz w:val="24"/>
          <w:szCs w:val="24"/>
        </w:rPr>
        <w:t>articles&amp;id</w:t>
      </w:r>
      <w:proofErr w:type="spellEnd"/>
      <w:r w:rsidR="002435D4" w:rsidRPr="002435D4">
        <w:rPr>
          <w:rFonts w:ascii="Times New Roman" w:hAnsi="Times New Roman"/>
          <w:sz w:val="24"/>
          <w:szCs w:val="24"/>
        </w:rPr>
        <w:t>=1823 (дата обращения: 07.03.2025)</w:t>
      </w:r>
    </w:p>
    <w:p w:rsidR="00A87D19" w:rsidRPr="00375513" w:rsidRDefault="00FD5531" w:rsidP="003755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5531">
        <w:rPr>
          <w:rFonts w:ascii="Times New Roman" w:hAnsi="Times New Roman"/>
          <w:sz w:val="24"/>
          <w:szCs w:val="24"/>
        </w:rPr>
        <w:t xml:space="preserve">3. А. А. Волков, А. А. Клышейко, С. К. Федоров Результаты применения электромеханической поверхностной закалки </w:t>
      </w:r>
      <w:r>
        <w:rPr>
          <w:rFonts w:ascii="Times New Roman" w:hAnsi="Times New Roman"/>
          <w:sz w:val="24"/>
          <w:szCs w:val="24"/>
        </w:rPr>
        <w:t xml:space="preserve">в учебном процессе </w:t>
      </w:r>
      <w:r w:rsidRPr="00FD5531">
        <w:rPr>
          <w:rFonts w:ascii="Times New Roman" w:hAnsi="Times New Roman"/>
          <w:sz w:val="24"/>
          <w:szCs w:val="24"/>
        </w:rPr>
        <w:t>// Перспективное разви</w:t>
      </w:r>
      <w:r w:rsidR="00163FED">
        <w:rPr>
          <w:rFonts w:ascii="Times New Roman" w:hAnsi="Times New Roman"/>
          <w:sz w:val="24"/>
          <w:szCs w:val="24"/>
        </w:rPr>
        <w:t>тие науки, техники и технологий</w:t>
      </w:r>
      <w:r w:rsidRPr="00FD5531">
        <w:rPr>
          <w:rFonts w:ascii="Times New Roman" w:hAnsi="Times New Roman"/>
          <w:sz w:val="24"/>
          <w:szCs w:val="24"/>
        </w:rPr>
        <w:t xml:space="preserve">: сборник научных статей 12-ой Международной научно-практической конференции, Курск, 01 ноября 2022 года. – Курск: Юго-Западный государственный университет, 2022. – С. 67-70. </w:t>
      </w:r>
    </w:p>
    <w:sectPr w:rsidR="00A87D19" w:rsidRPr="00375513" w:rsidSect="0031337E">
      <w:pgSz w:w="11906" w:h="16838"/>
      <w:pgMar w:top="1418" w:right="1416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D19"/>
    <w:rsid w:val="00001682"/>
    <w:rsid w:val="000C6238"/>
    <w:rsid w:val="000E5457"/>
    <w:rsid w:val="00102CD2"/>
    <w:rsid w:val="00155528"/>
    <w:rsid w:val="00163FED"/>
    <w:rsid w:val="001643F6"/>
    <w:rsid w:val="00192D59"/>
    <w:rsid w:val="001C0D7B"/>
    <w:rsid w:val="001C25A7"/>
    <w:rsid w:val="00234A1D"/>
    <w:rsid w:val="002424DF"/>
    <w:rsid w:val="002435D4"/>
    <w:rsid w:val="00274240"/>
    <w:rsid w:val="00281267"/>
    <w:rsid w:val="002821A8"/>
    <w:rsid w:val="00295C9F"/>
    <w:rsid w:val="002A37EB"/>
    <w:rsid w:val="0031337E"/>
    <w:rsid w:val="00322FCA"/>
    <w:rsid w:val="00375513"/>
    <w:rsid w:val="004371E9"/>
    <w:rsid w:val="004475C6"/>
    <w:rsid w:val="004A2D0B"/>
    <w:rsid w:val="004E22A5"/>
    <w:rsid w:val="004E6AE3"/>
    <w:rsid w:val="005260AB"/>
    <w:rsid w:val="0053062A"/>
    <w:rsid w:val="005908EC"/>
    <w:rsid w:val="006D195D"/>
    <w:rsid w:val="00722F23"/>
    <w:rsid w:val="00786F8F"/>
    <w:rsid w:val="007D46E1"/>
    <w:rsid w:val="00822F8B"/>
    <w:rsid w:val="00831082"/>
    <w:rsid w:val="00834770"/>
    <w:rsid w:val="00844F06"/>
    <w:rsid w:val="00852CE8"/>
    <w:rsid w:val="008E49CB"/>
    <w:rsid w:val="00912883"/>
    <w:rsid w:val="0094192B"/>
    <w:rsid w:val="00991221"/>
    <w:rsid w:val="009C6917"/>
    <w:rsid w:val="00A4359F"/>
    <w:rsid w:val="00A55169"/>
    <w:rsid w:val="00A87D19"/>
    <w:rsid w:val="00A94338"/>
    <w:rsid w:val="00AE6240"/>
    <w:rsid w:val="00B07988"/>
    <w:rsid w:val="00BA0F05"/>
    <w:rsid w:val="00C14F2F"/>
    <w:rsid w:val="00C76217"/>
    <w:rsid w:val="00CD109A"/>
    <w:rsid w:val="00CF0A1A"/>
    <w:rsid w:val="00CF6123"/>
    <w:rsid w:val="00E00DA5"/>
    <w:rsid w:val="00E145E9"/>
    <w:rsid w:val="00EC1098"/>
    <w:rsid w:val="00EE48A7"/>
    <w:rsid w:val="00F01696"/>
    <w:rsid w:val="00F41772"/>
    <w:rsid w:val="00F4212F"/>
    <w:rsid w:val="00F5545B"/>
    <w:rsid w:val="00FD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4275A"/>
  <w15:chartTrackingRefBased/>
  <w15:docId w15:val="{A226C92B-94F7-47AE-91FB-23CAF4B03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55169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A55169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A55169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55169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A55169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551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551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3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56</cp:revision>
  <dcterms:created xsi:type="dcterms:W3CDTF">2025-03-05T22:07:00Z</dcterms:created>
  <dcterms:modified xsi:type="dcterms:W3CDTF">2025-03-18T08:01:00Z</dcterms:modified>
</cp:coreProperties>
</file>