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02" w:rsidRPr="00FF5967" w:rsidRDefault="00B52202" w:rsidP="00B52202">
      <w:pPr>
        <w:rPr>
          <w:b/>
        </w:rPr>
      </w:pPr>
      <w:r w:rsidRPr="0074070E">
        <w:rPr>
          <w:b/>
        </w:rPr>
        <w:t xml:space="preserve">УДК </w:t>
      </w:r>
      <w:r w:rsidR="00F44D64">
        <w:rPr>
          <w:b/>
        </w:rPr>
        <w:t>62</w:t>
      </w:r>
      <w:r w:rsidR="00BA38A6">
        <w:rPr>
          <w:b/>
        </w:rPr>
        <w:t>1.983.31</w:t>
      </w:r>
    </w:p>
    <w:p w:rsidR="00B52202" w:rsidRPr="00BD6B34" w:rsidRDefault="00B52202" w:rsidP="00B52202">
      <w:pPr>
        <w:rPr>
          <w:sz w:val="16"/>
          <w:szCs w:val="16"/>
        </w:rPr>
      </w:pPr>
    </w:p>
    <w:p w:rsidR="00F44D64" w:rsidRPr="00F44D64" w:rsidRDefault="00EB2021" w:rsidP="00F44D64">
      <w:pPr>
        <w:rPr>
          <w:b/>
        </w:rPr>
      </w:pPr>
      <w:r>
        <w:rPr>
          <w:b/>
        </w:rPr>
        <w:t>ПРОГНОЗИРОВАНИЕ ПОВЕРХНОСТНЫХ ТРЕЩИН ПРИ ВЫТЯЖКЕ ДЕТАЛЕЙ ИЗ АЛЮМИНИЕВЫХ СПЛАВОВ</w:t>
      </w:r>
    </w:p>
    <w:p w:rsidR="00B52202" w:rsidRPr="00BD6B34" w:rsidRDefault="00B52202" w:rsidP="00B52202">
      <w:pPr>
        <w:rPr>
          <w:sz w:val="16"/>
          <w:szCs w:val="16"/>
        </w:rPr>
      </w:pPr>
    </w:p>
    <w:p w:rsidR="00B52202" w:rsidRPr="00EB2021" w:rsidRDefault="004103B4" w:rsidP="00B52202">
      <w:r w:rsidRPr="00EB2021">
        <w:t>Фролова Екатерина Олеговна</w:t>
      </w:r>
    </w:p>
    <w:p w:rsidR="00B52202" w:rsidRPr="00BD6B34" w:rsidRDefault="00B52202" w:rsidP="00B52202">
      <w:pPr>
        <w:rPr>
          <w:sz w:val="16"/>
          <w:szCs w:val="16"/>
        </w:rPr>
      </w:pPr>
    </w:p>
    <w:p w:rsidR="00834BF1" w:rsidRDefault="004103B4" w:rsidP="00834BF1">
      <w:pPr>
        <w:rPr>
          <w:i/>
        </w:rPr>
      </w:pPr>
      <w:r>
        <w:rPr>
          <w:i/>
        </w:rPr>
        <w:t>Аспирант</w:t>
      </w:r>
      <w:r w:rsidR="0065173A">
        <w:rPr>
          <w:i/>
        </w:rPr>
        <w:t xml:space="preserve"> </w:t>
      </w:r>
      <w:r w:rsidR="00EB2021">
        <w:rPr>
          <w:i/>
        </w:rPr>
        <w:t>4</w:t>
      </w:r>
      <w:r w:rsidR="0065173A">
        <w:rPr>
          <w:i/>
        </w:rPr>
        <w:t xml:space="preserve"> </w:t>
      </w:r>
      <w:r>
        <w:rPr>
          <w:i/>
        </w:rPr>
        <w:t>года</w:t>
      </w:r>
      <w:r w:rsidR="00B52202" w:rsidRPr="00FF5967">
        <w:rPr>
          <w:i/>
        </w:rPr>
        <w:t xml:space="preserve">, </w:t>
      </w:r>
    </w:p>
    <w:p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9C2FE0">
        <w:rPr>
          <w:i/>
        </w:rPr>
        <w:t>Высокоэнергетические устройства автоматических систем</w:t>
      </w:r>
      <w:r w:rsidRPr="00FF5967">
        <w:rPr>
          <w:i/>
        </w:rPr>
        <w:t>»</w:t>
      </w:r>
    </w:p>
    <w:p w:rsidR="00B52202" w:rsidRDefault="009C2FE0" w:rsidP="00834BF1">
      <w:pPr>
        <w:tabs>
          <w:tab w:val="left" w:pos="5040"/>
        </w:tabs>
        <w:rPr>
          <w:i/>
        </w:rPr>
      </w:pPr>
      <w:r>
        <w:rPr>
          <w:i/>
        </w:rPr>
        <w:t>Балтийский государственный технический университет «ВОЕНМЕХ»</w:t>
      </w:r>
      <w:r w:rsidR="006D34DB">
        <w:rPr>
          <w:i/>
        </w:rPr>
        <w:t xml:space="preserve"> им.</w:t>
      </w:r>
      <w:r w:rsidR="006D34DB">
        <w:t> </w:t>
      </w:r>
      <w:r w:rsidR="006D34DB">
        <w:rPr>
          <w:i/>
        </w:rPr>
        <w:t>Д.Ф.</w:t>
      </w:r>
      <w:r w:rsidR="006D34DB">
        <w:t> </w:t>
      </w:r>
      <w:r w:rsidR="006D34DB">
        <w:rPr>
          <w:i/>
        </w:rPr>
        <w:t>Устинова</w:t>
      </w:r>
    </w:p>
    <w:p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9C2FE0">
        <w:rPr>
          <w:i/>
        </w:rPr>
        <w:t>В</w:t>
      </w:r>
      <w:r w:rsidRPr="00FF5967">
        <w:rPr>
          <w:i/>
        </w:rPr>
        <w:t>.</w:t>
      </w:r>
      <w:r w:rsidR="009C2FE0">
        <w:rPr>
          <w:i/>
        </w:rPr>
        <w:t>А</w:t>
      </w:r>
      <w:r w:rsidRPr="00FF5967">
        <w:rPr>
          <w:i/>
        </w:rPr>
        <w:t>.</w:t>
      </w:r>
      <w:r w:rsidR="006D34DB">
        <w:t> </w:t>
      </w:r>
      <w:r w:rsidR="009C2FE0">
        <w:rPr>
          <w:i/>
        </w:rPr>
        <w:t>Лобов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9C2FE0">
        <w:rPr>
          <w:i/>
        </w:rPr>
        <w:t>кандидат</w:t>
      </w:r>
      <w:r w:rsidRPr="00FF5967">
        <w:rPr>
          <w:i/>
        </w:rPr>
        <w:t xml:space="preserve"> технических наук, </w:t>
      </w:r>
      <w:r w:rsidR="008902C6">
        <w:rPr>
          <w:i/>
        </w:rPr>
        <w:t xml:space="preserve">доцент кафедры </w:t>
      </w:r>
      <w:r w:rsidRPr="00FF5967">
        <w:rPr>
          <w:i/>
        </w:rPr>
        <w:t>«</w:t>
      </w:r>
      <w:r w:rsidR="009C2FE0">
        <w:rPr>
          <w:i/>
        </w:rPr>
        <w:t>Высокоэнергетические устройства автоматических систем</w:t>
      </w:r>
      <w:r w:rsidRPr="00FF5967">
        <w:rPr>
          <w:i/>
        </w:rPr>
        <w:t>»</w:t>
      </w:r>
    </w:p>
    <w:p w:rsidR="00F44D64" w:rsidRPr="00BD6B34" w:rsidRDefault="00F44D64" w:rsidP="00B52202">
      <w:pPr>
        <w:rPr>
          <w:sz w:val="16"/>
          <w:szCs w:val="16"/>
        </w:rPr>
      </w:pPr>
    </w:p>
    <w:p w:rsidR="00EB2021" w:rsidRPr="00BA38A6" w:rsidRDefault="00EB2021" w:rsidP="00EB2021">
      <w:pPr>
        <w:ind w:firstLine="709"/>
        <w:jc w:val="both"/>
      </w:pPr>
      <w:r w:rsidRPr="00EB2021">
        <w:t xml:space="preserve">В производстве сосудов, работающих под давлением, широко распространены сплавы на основе алюминия. Их основным преимуществом, в сравнении со сталью, является значительное уменьшение массы при сопоставимых характеристиках прочности. Для изготовления баллонов, шаробаллонов, несущих лейнеров и корпусных деталей достаточно часто применяют сплавы с высоким содержанием магния, такие как АМг5 и АМг6. Полученные изделия могут эксплуатироваться в агрессивных условиях, например в Арктическом </w:t>
      </w:r>
      <w:r w:rsidRPr="00BA38A6">
        <w:t>регионе и даже в условиях космического пространства [</w:t>
      </w:r>
      <w:r w:rsidR="00966837" w:rsidRPr="00BA38A6">
        <w:t>1</w:t>
      </w:r>
      <w:r w:rsidRPr="00BA38A6">
        <w:t>]. Кроме того известны попытки применения данных сплавов в производстве специзделий подвергающихся кратковременному импульсному нагружению сверхвысоким давлением (300-350 МПа) [</w:t>
      </w:r>
      <w:r w:rsidR="00966837" w:rsidRPr="00BA38A6">
        <w:t>2</w:t>
      </w:r>
      <w:r w:rsidRPr="00BA38A6">
        <w:t>].</w:t>
      </w:r>
    </w:p>
    <w:p w:rsidR="00EB2021" w:rsidRPr="00EB2021" w:rsidRDefault="00EB2021" w:rsidP="00EB2021">
      <w:pPr>
        <w:ind w:firstLine="709"/>
        <w:jc w:val="both"/>
      </w:pPr>
      <w:r w:rsidRPr="00BA38A6">
        <w:t>Основными методами производства полых тонкостенных сосудов являются закатка трубной заготовки, сварка корпуса с закладным днищем и горловиной, а также холодное и горячее выдавливание [</w:t>
      </w:r>
      <w:r w:rsidR="00966837" w:rsidRPr="00BA38A6">
        <w:t>3</w:t>
      </w:r>
      <w:r w:rsidRPr="00BA38A6">
        <w:t>]. Данные способы достаточно трудоемки в реализации, поэтому конкурирующим вариантом</w:t>
      </w:r>
      <w:r w:rsidRPr="00EB2021">
        <w:t xml:space="preserve"> служит технология изготовления глубокой вытяжкой из плоской круглой заготовки хорошо отработанная за многие десятилетия в производстве стальных сосудов давления.</w:t>
      </w:r>
    </w:p>
    <w:p w:rsidR="00EB2021" w:rsidRPr="00EB2021" w:rsidRDefault="00EB2021" w:rsidP="00EB2021">
      <w:pPr>
        <w:ind w:firstLine="709"/>
        <w:jc w:val="both"/>
      </w:pPr>
      <w:r w:rsidRPr="00EB2021">
        <w:t>Несмотря на очевидные преимущества в виде простой и недорогой оснастки, невысоких нагрузок, дешевизны листового проката в сравнении с сортовым или трубным</w:t>
      </w:r>
      <w:r w:rsidR="00966837">
        <w:t>,</w:t>
      </w:r>
      <w:r w:rsidRPr="00EB2021">
        <w:t xml:space="preserve"> вытяжка заготовок из сплавов АМг5 и АМг6 в холодном состоянии часто сопровождается разрушением вследствие низкой пластичности материала. С точки зрения прочностной надежности в технологическом процессе большую роль играет неравномерность распределения деформации по толщине стенки. Поверхностное растрескивание не исключено, как на начальном этапе при вытяжке без утонения или комбинированной вытяжке (рис. 1, </w:t>
      </w:r>
      <w:r w:rsidRPr="00EB2021">
        <w:rPr>
          <w:i/>
        </w:rPr>
        <w:t>а</w:t>
      </w:r>
      <w:r w:rsidRPr="00EB2021">
        <w:t xml:space="preserve">), так и при последующих переходах вытяжки с утонением (рис. 1, </w:t>
      </w:r>
      <w:r w:rsidRPr="00EB2021">
        <w:rPr>
          <w:i/>
        </w:rPr>
        <w:t>б</w:t>
      </w:r>
      <w:r w:rsidRPr="00EB2021">
        <w:t>).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402"/>
      </w:tblGrid>
      <w:tr w:rsidR="00EB2021" w:rsidTr="00EB2021">
        <w:trPr>
          <w:jc w:val="center"/>
        </w:trPr>
        <w:tc>
          <w:tcPr>
            <w:tcW w:w="3402" w:type="dxa"/>
          </w:tcPr>
          <w:p w:rsidR="00EB2021" w:rsidRDefault="00EB2021" w:rsidP="00B46311">
            <w:pPr>
              <w:jc w:val="center"/>
              <w:rPr>
                <w:sz w:val="26"/>
                <w:szCs w:val="26"/>
              </w:rPr>
            </w:pPr>
            <w:r w:rsidRPr="009473C2">
              <w:rPr>
                <w:noProof/>
                <w:sz w:val="26"/>
                <w:szCs w:val="26"/>
              </w:rPr>
              <w:drawing>
                <wp:inline distT="0" distB="0" distL="0" distR="0">
                  <wp:extent cx="1799118" cy="1467293"/>
                  <wp:effectExtent l="19050" t="0" r="0" b="0"/>
                  <wp:docPr id="2" name="Рисунок 1" descr="C:\Users\123-key\Desktop\ПРОЕКТЫ\!2024\!Политех_конфа\Трещ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-key\Desktop\ПРОЕКТЫ\!2024\!Политех_конфа\Трещ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5732" b="6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18" cy="146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EB2021" w:rsidRDefault="00EB2021" w:rsidP="00B4631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799118" cy="1467293"/>
                  <wp:effectExtent l="19050" t="0" r="0" b="0"/>
                  <wp:docPr id="3" name="Рисунок 2" descr="C:\Users\123-key\Desktop\ПРОЕКТЫ\!2024\!Политех_конфа\Растрески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-key\Desktop\ПРОЕКТЫ\!2024\!Политех_конфа\Растрески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7230" b="9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18" cy="146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021" w:rsidTr="00EB2021">
        <w:trPr>
          <w:jc w:val="center"/>
        </w:trPr>
        <w:tc>
          <w:tcPr>
            <w:tcW w:w="3402" w:type="dxa"/>
          </w:tcPr>
          <w:p w:rsidR="00EB2021" w:rsidRPr="00EB2021" w:rsidRDefault="00EB2021" w:rsidP="00B46311">
            <w:pPr>
              <w:jc w:val="center"/>
              <w:rPr>
                <w:i/>
                <w:sz w:val="22"/>
                <w:szCs w:val="22"/>
              </w:rPr>
            </w:pPr>
            <w:r w:rsidRPr="00EB2021">
              <w:rPr>
                <w:i/>
                <w:sz w:val="22"/>
                <w:szCs w:val="22"/>
              </w:rPr>
              <w:t>а</w:t>
            </w:r>
          </w:p>
        </w:tc>
        <w:tc>
          <w:tcPr>
            <w:tcW w:w="3402" w:type="dxa"/>
          </w:tcPr>
          <w:p w:rsidR="00EB2021" w:rsidRPr="00EB2021" w:rsidRDefault="00EB2021" w:rsidP="00B46311">
            <w:pPr>
              <w:jc w:val="center"/>
              <w:rPr>
                <w:i/>
                <w:sz w:val="22"/>
                <w:szCs w:val="22"/>
              </w:rPr>
            </w:pPr>
            <w:r w:rsidRPr="00EB2021">
              <w:rPr>
                <w:i/>
                <w:sz w:val="22"/>
                <w:szCs w:val="22"/>
              </w:rPr>
              <w:t>б</w:t>
            </w:r>
          </w:p>
        </w:tc>
      </w:tr>
    </w:tbl>
    <w:p w:rsidR="00EB2021" w:rsidRDefault="00EB2021" w:rsidP="00EB2021">
      <w:pPr>
        <w:jc w:val="center"/>
      </w:pPr>
      <w:r w:rsidRPr="00EB2021">
        <w:rPr>
          <w:sz w:val="22"/>
          <w:szCs w:val="22"/>
        </w:rPr>
        <w:t>Рис</w:t>
      </w:r>
      <w:r w:rsidRPr="00EB2021">
        <w:rPr>
          <w:sz w:val="22"/>
          <w:szCs w:val="22"/>
        </w:rPr>
        <w:t xml:space="preserve">. 1. </w:t>
      </w:r>
      <w:r w:rsidRPr="00EB2021">
        <w:rPr>
          <w:sz w:val="22"/>
          <w:szCs w:val="22"/>
        </w:rPr>
        <w:t>Поверхностные трещины при вытя</w:t>
      </w:r>
      <w:r>
        <w:rPr>
          <w:sz w:val="22"/>
          <w:szCs w:val="22"/>
        </w:rPr>
        <w:t>жке заготовок из сплава АМг5</w:t>
      </w:r>
      <w:r w:rsidRPr="00EB2021">
        <w:rPr>
          <w:sz w:val="22"/>
          <w:szCs w:val="22"/>
        </w:rPr>
        <w:t xml:space="preserve"> на радиусном участке</w:t>
      </w:r>
      <w:r>
        <w:rPr>
          <w:sz w:val="22"/>
          <w:szCs w:val="22"/>
        </w:rPr>
        <w:t xml:space="preserve"> (</w:t>
      </w:r>
      <w:r w:rsidRPr="00EB2021">
        <w:rPr>
          <w:i/>
          <w:sz w:val="22"/>
          <w:szCs w:val="22"/>
        </w:rPr>
        <w:t>а</w:t>
      </w:r>
      <w:r>
        <w:rPr>
          <w:sz w:val="22"/>
          <w:szCs w:val="22"/>
        </w:rPr>
        <w:t>);</w:t>
      </w:r>
      <w:r w:rsidRPr="00EB2021">
        <w:rPr>
          <w:sz w:val="22"/>
          <w:szCs w:val="22"/>
        </w:rPr>
        <w:t xml:space="preserve"> на поверхности стенки</w:t>
      </w:r>
      <w:r>
        <w:rPr>
          <w:sz w:val="22"/>
          <w:szCs w:val="22"/>
        </w:rPr>
        <w:t xml:space="preserve"> (</w:t>
      </w:r>
      <w:r w:rsidRPr="00EB2021">
        <w:rPr>
          <w:i/>
          <w:sz w:val="22"/>
          <w:szCs w:val="22"/>
        </w:rPr>
        <w:t>б</w:t>
      </w:r>
      <w:r>
        <w:rPr>
          <w:sz w:val="22"/>
          <w:szCs w:val="22"/>
        </w:rPr>
        <w:t>)</w:t>
      </w:r>
    </w:p>
    <w:p w:rsidR="00EB2021" w:rsidRDefault="00EB2021" w:rsidP="004103B4">
      <w:pPr>
        <w:ind w:firstLine="709"/>
        <w:jc w:val="both"/>
      </w:pPr>
    </w:p>
    <w:p w:rsidR="00244D04" w:rsidRDefault="00244D04" w:rsidP="004103B4">
      <w:pPr>
        <w:ind w:firstLine="709"/>
        <w:jc w:val="both"/>
      </w:pPr>
      <w:r>
        <w:t>В работе проведено компьютерное моделирование методом конечных элементов заготовок из сплава АМг5М при комбинированной вытяжке из плоского кружка и вытяжке с утонением стенки из полого стакана. Установлены факторы, влияющие на неравномерность деформации и интервалы их варьирования. На основе анализа напряженно-деформированного состояния предложен деформационный критерий прочности поверхностного слоя материала, по которому степень деформации не должна превышать предельного значения.</w:t>
      </w:r>
      <w:r w:rsidR="00BA38A6">
        <w:t xml:space="preserve"> </w:t>
      </w:r>
      <w:r w:rsidR="00D42FC2">
        <w:t>Исходя из</w:t>
      </w:r>
      <w:r w:rsidR="00BA38A6">
        <w:t xml:space="preserve"> проведенных исследований</w:t>
      </w:r>
      <w:r w:rsidR="00D42FC2">
        <w:t>,</w:t>
      </w:r>
      <w:r w:rsidR="00BA38A6">
        <w:t xml:space="preserve"> разработана методика расчета степени деформации по</w:t>
      </w:r>
      <w:r w:rsidR="00D42FC2">
        <w:t xml:space="preserve"> многофакторным</w:t>
      </w:r>
      <w:r w:rsidR="00BA38A6">
        <w:t xml:space="preserve"> регрессионным уравнениям, учитывающим геометрические параметры инструмента и заготовки. Полученные зависимости проверены </w:t>
      </w:r>
      <w:r w:rsidR="00D42FC2">
        <w:t xml:space="preserve">путем проведения </w:t>
      </w:r>
      <w:r w:rsidR="00BA38A6">
        <w:t>эксперимент</w:t>
      </w:r>
      <w:r w:rsidR="00D42FC2">
        <w:t>ов в лабораторных условиях.</w:t>
      </w:r>
    </w:p>
    <w:p w:rsidR="00EB2021" w:rsidRDefault="00EB2021" w:rsidP="004103B4">
      <w:pPr>
        <w:ind w:firstLine="709"/>
        <w:jc w:val="both"/>
      </w:pPr>
    </w:p>
    <w:p w:rsidR="009C2FE0" w:rsidRPr="00CB2A77" w:rsidRDefault="009C2FE0" w:rsidP="00CB2A77">
      <w:pPr>
        <w:jc w:val="both"/>
        <w:rPr>
          <w:b/>
        </w:rPr>
      </w:pPr>
      <w:r w:rsidRPr="00CB2A77">
        <w:rPr>
          <w:b/>
        </w:rPr>
        <w:t>Литература</w:t>
      </w:r>
    </w:p>
    <w:p w:rsidR="004E6BD3" w:rsidRPr="004E6BD3" w:rsidRDefault="004E6BD3" w:rsidP="004E6BD3">
      <w:pPr>
        <w:pStyle w:val="ad"/>
        <w:numPr>
          <w:ilvl w:val="0"/>
          <w:numId w:val="8"/>
        </w:numPr>
        <w:spacing w:after="200" w:line="240" w:lineRule="auto"/>
        <w:ind w:left="284" w:hanging="284"/>
        <w:rPr>
          <w:sz w:val="24"/>
          <w:szCs w:val="24"/>
        </w:rPr>
      </w:pPr>
      <w:r w:rsidRPr="004E6BD3">
        <w:rPr>
          <w:rFonts w:eastAsia="Calibri"/>
          <w:i/>
          <w:sz w:val="24"/>
          <w:szCs w:val="24"/>
        </w:rPr>
        <w:t>Бунина Н.А., Смаковский М.С., Лобов В.А., Олехвер А.И., Фролова Е.О.</w:t>
      </w:r>
      <w:r>
        <w:rPr>
          <w:rFonts w:eastAsia="Calibri"/>
          <w:sz w:val="24"/>
          <w:szCs w:val="24"/>
        </w:rPr>
        <w:t xml:space="preserve"> Разработка конструкций и технологий изготовления корпусных деталей повышенной надежности для объектов арктической зоны // Нефть. Газ. Новации. – 2021. – №10 (251). – С. 61-65.</w:t>
      </w:r>
    </w:p>
    <w:p w:rsidR="0042358B" w:rsidRDefault="0042358B" w:rsidP="004E6BD3">
      <w:pPr>
        <w:pStyle w:val="ad"/>
        <w:numPr>
          <w:ilvl w:val="0"/>
          <w:numId w:val="8"/>
        </w:numPr>
        <w:spacing w:after="200" w:line="240" w:lineRule="auto"/>
        <w:ind w:left="284" w:hanging="284"/>
        <w:rPr>
          <w:sz w:val="24"/>
          <w:szCs w:val="24"/>
        </w:rPr>
      </w:pPr>
      <w:r w:rsidRPr="0042358B">
        <w:rPr>
          <w:i/>
          <w:sz w:val="24"/>
          <w:szCs w:val="24"/>
        </w:rPr>
        <w:t>Соловцов Е.В.</w:t>
      </w:r>
      <w:r>
        <w:rPr>
          <w:sz w:val="24"/>
          <w:szCs w:val="24"/>
        </w:rPr>
        <w:t xml:space="preserve"> Российские боеприпасы: Промежуточные патроны. – М.: А.В. Воробьев, 2015. – 132 с.</w:t>
      </w:r>
    </w:p>
    <w:p w:rsidR="0019246F" w:rsidRPr="00BA38A6" w:rsidRDefault="00BA38A6" w:rsidP="00BA38A6">
      <w:pPr>
        <w:pStyle w:val="ad"/>
        <w:numPr>
          <w:ilvl w:val="0"/>
          <w:numId w:val="8"/>
        </w:numPr>
        <w:spacing w:after="20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Лобов В.А., Фролова Е.О. Технология изготовления бесшовных баллонов и шаробаллонов с акустико-эмиссионной системой контроля // </w:t>
      </w:r>
      <w:r w:rsidRPr="00D771DB">
        <w:rPr>
          <w:rFonts w:eastAsia="Calibri"/>
          <w:sz w:val="24"/>
          <w:szCs w:val="24"/>
        </w:rPr>
        <w:t>Известия Тул</w:t>
      </w:r>
      <w:r>
        <w:rPr>
          <w:rFonts w:eastAsia="Calibri"/>
          <w:sz w:val="24"/>
          <w:szCs w:val="24"/>
        </w:rPr>
        <w:t>ГУ. Технические науки. − Вып. 7. Тула: Изд-во ТулГУ, 2023. – С. 456-461.</w:t>
      </w:r>
    </w:p>
    <w:sectPr w:rsidR="0019246F" w:rsidRPr="00BA38A6" w:rsidSect="0021573B">
      <w:headerReference w:type="default" r:id="rId10"/>
      <w:footerReference w:type="default" r:id="rId11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5BC" w:rsidRDefault="00F525BC" w:rsidP="00C604A8">
      <w:r>
        <w:separator/>
      </w:r>
    </w:p>
  </w:endnote>
  <w:endnote w:type="continuationSeparator" w:id="1">
    <w:p w:rsidR="00F525BC" w:rsidRDefault="00F525BC" w:rsidP="00C60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29" w:rsidRDefault="00BD1CED">
    <w:pPr>
      <w:pStyle w:val="a9"/>
      <w:jc w:val="center"/>
    </w:pPr>
    <w:r>
      <w:fldChar w:fldCharType="begin"/>
    </w:r>
    <w:r w:rsidR="00A47429">
      <w:instrText>PAGE   \* MERGEFORMAT</w:instrText>
    </w:r>
    <w:r>
      <w:fldChar w:fldCharType="separate"/>
    </w:r>
    <w:r w:rsidR="00D42FC2">
      <w:rPr>
        <w:noProof/>
      </w:rPr>
      <w:t>1</w:t>
    </w:r>
    <w:r>
      <w:fldChar w:fldCharType="end"/>
    </w:r>
  </w:p>
  <w:p w:rsidR="00A47429" w:rsidRDefault="00A474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5BC" w:rsidRDefault="00F525BC" w:rsidP="00C604A8">
      <w:r>
        <w:separator/>
      </w:r>
    </w:p>
  </w:footnote>
  <w:footnote w:type="continuationSeparator" w:id="1">
    <w:p w:rsidR="00F525BC" w:rsidRDefault="00F525BC" w:rsidP="00C60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29" w:rsidRPr="00A47429" w:rsidRDefault="00BD1CED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10291F">
      <w:t xml:space="preserve">                    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3352E"/>
    <w:multiLevelType w:val="hybridMultilevel"/>
    <w:tmpl w:val="3C1443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oNotTrackMoves/>
  <w:defaultTabStop w:val="708"/>
  <w:noPunctuationKerning/>
  <w:characterSpacingControl w:val="doNotCompress"/>
  <w:hdrShapeDefaults>
    <o:shapedefaults v:ext="edit" spidmax="1945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202"/>
    <w:rsid w:val="00024AC1"/>
    <w:rsid w:val="00047041"/>
    <w:rsid w:val="00071C06"/>
    <w:rsid w:val="00090E36"/>
    <w:rsid w:val="00094151"/>
    <w:rsid w:val="00096D65"/>
    <w:rsid w:val="000D072E"/>
    <w:rsid w:val="0010291F"/>
    <w:rsid w:val="00121639"/>
    <w:rsid w:val="001245C3"/>
    <w:rsid w:val="00140A40"/>
    <w:rsid w:val="001634ED"/>
    <w:rsid w:val="00163B02"/>
    <w:rsid w:val="001663EA"/>
    <w:rsid w:val="00173238"/>
    <w:rsid w:val="00182D71"/>
    <w:rsid w:val="001866E8"/>
    <w:rsid w:val="0019246F"/>
    <w:rsid w:val="0019505E"/>
    <w:rsid w:val="001965C8"/>
    <w:rsid w:val="001972A7"/>
    <w:rsid w:val="001A457D"/>
    <w:rsid w:val="001C2185"/>
    <w:rsid w:val="001C2DEC"/>
    <w:rsid w:val="001E6F48"/>
    <w:rsid w:val="001F0764"/>
    <w:rsid w:val="0020697D"/>
    <w:rsid w:val="00206AC6"/>
    <w:rsid w:val="00214794"/>
    <w:rsid w:val="0021573B"/>
    <w:rsid w:val="00217A99"/>
    <w:rsid w:val="00231E31"/>
    <w:rsid w:val="00244D04"/>
    <w:rsid w:val="00250B2F"/>
    <w:rsid w:val="00263F19"/>
    <w:rsid w:val="002723FE"/>
    <w:rsid w:val="0027634E"/>
    <w:rsid w:val="0029399B"/>
    <w:rsid w:val="002958F4"/>
    <w:rsid w:val="002A118A"/>
    <w:rsid w:val="002A2741"/>
    <w:rsid w:val="002B5ADB"/>
    <w:rsid w:val="002C106A"/>
    <w:rsid w:val="002D0ABF"/>
    <w:rsid w:val="002E4853"/>
    <w:rsid w:val="00303F65"/>
    <w:rsid w:val="00304B3F"/>
    <w:rsid w:val="0032773D"/>
    <w:rsid w:val="003361EA"/>
    <w:rsid w:val="003468C1"/>
    <w:rsid w:val="00346E26"/>
    <w:rsid w:val="00352886"/>
    <w:rsid w:val="0036321E"/>
    <w:rsid w:val="003775E2"/>
    <w:rsid w:val="00377FE8"/>
    <w:rsid w:val="003A1753"/>
    <w:rsid w:val="003D0499"/>
    <w:rsid w:val="003D6B99"/>
    <w:rsid w:val="004018E5"/>
    <w:rsid w:val="0040474D"/>
    <w:rsid w:val="004103B4"/>
    <w:rsid w:val="00410628"/>
    <w:rsid w:val="00412935"/>
    <w:rsid w:val="0041490F"/>
    <w:rsid w:val="00416150"/>
    <w:rsid w:val="0042358B"/>
    <w:rsid w:val="0042392E"/>
    <w:rsid w:val="004341DC"/>
    <w:rsid w:val="004344F3"/>
    <w:rsid w:val="0043578F"/>
    <w:rsid w:val="00435D52"/>
    <w:rsid w:val="00443F41"/>
    <w:rsid w:val="00462A21"/>
    <w:rsid w:val="00477225"/>
    <w:rsid w:val="00485E52"/>
    <w:rsid w:val="004A4CC9"/>
    <w:rsid w:val="004B4BA5"/>
    <w:rsid w:val="004D4439"/>
    <w:rsid w:val="004E2005"/>
    <w:rsid w:val="004E377E"/>
    <w:rsid w:val="004E6BD3"/>
    <w:rsid w:val="004F0747"/>
    <w:rsid w:val="00515A7C"/>
    <w:rsid w:val="005160B0"/>
    <w:rsid w:val="00553A08"/>
    <w:rsid w:val="0059011E"/>
    <w:rsid w:val="005B0B36"/>
    <w:rsid w:val="005C66EA"/>
    <w:rsid w:val="005D00E3"/>
    <w:rsid w:val="005D3CF8"/>
    <w:rsid w:val="005F3329"/>
    <w:rsid w:val="006067C8"/>
    <w:rsid w:val="00630B7F"/>
    <w:rsid w:val="00637BD0"/>
    <w:rsid w:val="00642359"/>
    <w:rsid w:val="00645017"/>
    <w:rsid w:val="0065173A"/>
    <w:rsid w:val="006827F4"/>
    <w:rsid w:val="006C125F"/>
    <w:rsid w:val="006D1867"/>
    <w:rsid w:val="006D34DB"/>
    <w:rsid w:val="006D5D68"/>
    <w:rsid w:val="006F7208"/>
    <w:rsid w:val="00703524"/>
    <w:rsid w:val="00710145"/>
    <w:rsid w:val="0073769A"/>
    <w:rsid w:val="0074070E"/>
    <w:rsid w:val="00741049"/>
    <w:rsid w:val="00745712"/>
    <w:rsid w:val="0075156B"/>
    <w:rsid w:val="007527BF"/>
    <w:rsid w:val="00767396"/>
    <w:rsid w:val="00771D02"/>
    <w:rsid w:val="00774B7B"/>
    <w:rsid w:val="007B6280"/>
    <w:rsid w:val="007C2ACC"/>
    <w:rsid w:val="007C2BBC"/>
    <w:rsid w:val="007D12FA"/>
    <w:rsid w:val="00805A24"/>
    <w:rsid w:val="00806270"/>
    <w:rsid w:val="008148D1"/>
    <w:rsid w:val="00834BF1"/>
    <w:rsid w:val="008357FE"/>
    <w:rsid w:val="0086341A"/>
    <w:rsid w:val="00863544"/>
    <w:rsid w:val="00874DE1"/>
    <w:rsid w:val="00875390"/>
    <w:rsid w:val="00880EAC"/>
    <w:rsid w:val="008902C6"/>
    <w:rsid w:val="008C1753"/>
    <w:rsid w:val="008F5257"/>
    <w:rsid w:val="009127CF"/>
    <w:rsid w:val="0091361A"/>
    <w:rsid w:val="00931F8E"/>
    <w:rsid w:val="00945DBB"/>
    <w:rsid w:val="0095761C"/>
    <w:rsid w:val="00966837"/>
    <w:rsid w:val="00997E00"/>
    <w:rsid w:val="009C03D1"/>
    <w:rsid w:val="009C2FE0"/>
    <w:rsid w:val="009D0774"/>
    <w:rsid w:val="009D07D2"/>
    <w:rsid w:val="009E619A"/>
    <w:rsid w:val="009F358E"/>
    <w:rsid w:val="009F79CC"/>
    <w:rsid w:val="00A0046B"/>
    <w:rsid w:val="00A03765"/>
    <w:rsid w:val="00A200E7"/>
    <w:rsid w:val="00A47429"/>
    <w:rsid w:val="00A50529"/>
    <w:rsid w:val="00A6190C"/>
    <w:rsid w:val="00AC0686"/>
    <w:rsid w:val="00AD6E97"/>
    <w:rsid w:val="00AE2362"/>
    <w:rsid w:val="00B03DB1"/>
    <w:rsid w:val="00B1439F"/>
    <w:rsid w:val="00B37644"/>
    <w:rsid w:val="00B52202"/>
    <w:rsid w:val="00B6030E"/>
    <w:rsid w:val="00B60321"/>
    <w:rsid w:val="00B93924"/>
    <w:rsid w:val="00BA38A6"/>
    <w:rsid w:val="00BB13CA"/>
    <w:rsid w:val="00BB44F1"/>
    <w:rsid w:val="00BD1CED"/>
    <w:rsid w:val="00BD6B34"/>
    <w:rsid w:val="00C151B3"/>
    <w:rsid w:val="00C2189C"/>
    <w:rsid w:val="00C344E8"/>
    <w:rsid w:val="00C3587F"/>
    <w:rsid w:val="00C40897"/>
    <w:rsid w:val="00C45FCE"/>
    <w:rsid w:val="00C50728"/>
    <w:rsid w:val="00C55B07"/>
    <w:rsid w:val="00C604A8"/>
    <w:rsid w:val="00C833C1"/>
    <w:rsid w:val="00C9114E"/>
    <w:rsid w:val="00C97BD0"/>
    <w:rsid w:val="00CA2164"/>
    <w:rsid w:val="00CA5C28"/>
    <w:rsid w:val="00CB2A77"/>
    <w:rsid w:val="00CC4C49"/>
    <w:rsid w:val="00CD18CC"/>
    <w:rsid w:val="00CD4F36"/>
    <w:rsid w:val="00D4189E"/>
    <w:rsid w:val="00D42FC2"/>
    <w:rsid w:val="00D61933"/>
    <w:rsid w:val="00D7181B"/>
    <w:rsid w:val="00D771DB"/>
    <w:rsid w:val="00D93562"/>
    <w:rsid w:val="00D94E8A"/>
    <w:rsid w:val="00DC4F9E"/>
    <w:rsid w:val="00E0544E"/>
    <w:rsid w:val="00E06C77"/>
    <w:rsid w:val="00E21D75"/>
    <w:rsid w:val="00E35A53"/>
    <w:rsid w:val="00E45CE6"/>
    <w:rsid w:val="00EA77C9"/>
    <w:rsid w:val="00EB2021"/>
    <w:rsid w:val="00EC20EA"/>
    <w:rsid w:val="00EC5121"/>
    <w:rsid w:val="00EE46FB"/>
    <w:rsid w:val="00F02F46"/>
    <w:rsid w:val="00F12165"/>
    <w:rsid w:val="00F20EF9"/>
    <w:rsid w:val="00F22FB1"/>
    <w:rsid w:val="00F30732"/>
    <w:rsid w:val="00F33150"/>
    <w:rsid w:val="00F42ED2"/>
    <w:rsid w:val="00F44D64"/>
    <w:rsid w:val="00F474DD"/>
    <w:rsid w:val="00F510C1"/>
    <w:rsid w:val="00F525BC"/>
    <w:rsid w:val="00F619E2"/>
    <w:rsid w:val="00F84385"/>
    <w:rsid w:val="00F9196B"/>
    <w:rsid w:val="00FA07D4"/>
    <w:rsid w:val="00FA122B"/>
    <w:rsid w:val="00FC5788"/>
    <w:rsid w:val="00FF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uiPriority w:val="59"/>
    <w:rsid w:val="00752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paragraph" w:styleId="ab">
    <w:name w:val="Subtitle"/>
    <w:basedOn w:val="a"/>
    <w:link w:val="ac"/>
    <w:qFormat/>
    <w:rsid w:val="009C2FE0"/>
    <w:pPr>
      <w:jc w:val="center"/>
    </w:pPr>
    <w:rPr>
      <w:szCs w:val="20"/>
    </w:rPr>
  </w:style>
  <w:style w:type="character" w:customStyle="1" w:styleId="ac">
    <w:name w:val="Подзаголовок Знак"/>
    <w:link w:val="ab"/>
    <w:rsid w:val="009C2FE0"/>
    <w:rPr>
      <w:sz w:val="24"/>
    </w:rPr>
  </w:style>
  <w:style w:type="paragraph" w:styleId="ad">
    <w:name w:val="List Paragraph"/>
    <w:basedOn w:val="a"/>
    <w:uiPriority w:val="34"/>
    <w:qFormat/>
    <w:rsid w:val="009C2FE0"/>
    <w:pPr>
      <w:spacing w:line="360" w:lineRule="auto"/>
      <w:ind w:left="720"/>
      <w:contextualSpacing/>
      <w:jc w:val="both"/>
    </w:pPr>
    <w:rPr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22FF-1845-4544-BDAC-02962422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3664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creator>Shevchun</dc:creator>
  <cp:lastModifiedBy>Windows User</cp:lastModifiedBy>
  <cp:revision>13</cp:revision>
  <cp:lastPrinted>2007-02-12T16:01:00Z</cp:lastPrinted>
  <dcterms:created xsi:type="dcterms:W3CDTF">2023-03-14T14:24:00Z</dcterms:created>
  <dcterms:modified xsi:type="dcterms:W3CDTF">2024-04-05T14:09:00Z</dcterms:modified>
</cp:coreProperties>
</file>