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5301E" w14:textId="77777777" w:rsidR="00B52202" w:rsidRPr="00FF5967" w:rsidRDefault="00B52202" w:rsidP="00B52202">
      <w:pPr>
        <w:rPr>
          <w:b/>
        </w:rPr>
      </w:pPr>
      <w:r w:rsidRPr="00FF5967">
        <w:rPr>
          <w:b/>
        </w:rPr>
        <w:t>УДК 53</w:t>
      </w:r>
      <w:r w:rsidR="00D6625A">
        <w:rPr>
          <w:b/>
        </w:rPr>
        <w:t>5.015</w:t>
      </w:r>
    </w:p>
    <w:p w14:paraId="6523D16D" w14:textId="77777777" w:rsidR="00B52202" w:rsidRPr="00BD6B34" w:rsidRDefault="00B52202" w:rsidP="00B52202">
      <w:pPr>
        <w:rPr>
          <w:sz w:val="16"/>
          <w:szCs w:val="16"/>
        </w:rPr>
      </w:pPr>
    </w:p>
    <w:p w14:paraId="2A263D55" w14:textId="77777777" w:rsidR="003F058F" w:rsidRPr="003F058F" w:rsidRDefault="003F058F" w:rsidP="003F058F">
      <w:pPr>
        <w:spacing w:line="250" w:lineRule="atLeast"/>
        <w:jc w:val="both"/>
        <w:rPr>
          <w:b/>
          <w:bCs/>
          <w:caps/>
          <w:shd w:val="clear" w:color="auto" w:fill="FFFFFF"/>
        </w:rPr>
      </w:pPr>
      <w:r w:rsidRPr="003F058F">
        <w:rPr>
          <w:b/>
          <w:bCs/>
          <w:caps/>
          <w:shd w:val="clear" w:color="auto" w:fill="FFFFFF"/>
        </w:rPr>
        <w:t>Исследование влияния параметров формирования коллоидных фотонно-кристаллических пленок методом аэрографии на сплошность покрытия.</w:t>
      </w:r>
    </w:p>
    <w:p w14:paraId="180BAD97" w14:textId="77777777" w:rsidR="00B52202" w:rsidRPr="00FF5967" w:rsidRDefault="00B52202" w:rsidP="00B52202">
      <w:pPr>
        <w:rPr>
          <w:b/>
        </w:rPr>
      </w:pPr>
    </w:p>
    <w:p w14:paraId="130F26D1" w14:textId="77777777" w:rsidR="00B52202" w:rsidRPr="00BD6B34" w:rsidRDefault="00B52202" w:rsidP="00B52202">
      <w:pPr>
        <w:rPr>
          <w:sz w:val="16"/>
          <w:szCs w:val="16"/>
        </w:rPr>
      </w:pPr>
    </w:p>
    <w:p w14:paraId="4750D2CD" w14:textId="77777777" w:rsidR="00B52202" w:rsidRPr="00FF5967" w:rsidRDefault="009149FE" w:rsidP="00B52202">
      <w:pPr>
        <w:rPr>
          <w:vertAlign w:val="superscript"/>
        </w:rPr>
      </w:pPr>
      <w:r>
        <w:t>Морозова Александра Юрьевна</w:t>
      </w:r>
    </w:p>
    <w:p w14:paraId="02B3E921" w14:textId="77777777" w:rsidR="00B52202" w:rsidRPr="00BD6B34" w:rsidRDefault="00B52202" w:rsidP="00B52202">
      <w:pPr>
        <w:rPr>
          <w:sz w:val="16"/>
          <w:szCs w:val="16"/>
        </w:rPr>
      </w:pPr>
    </w:p>
    <w:p w14:paraId="4B03449F" w14:textId="77777777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9149FE">
        <w:rPr>
          <w:i/>
        </w:rPr>
        <w:t xml:space="preserve"> </w:t>
      </w:r>
      <w:r w:rsidR="003F058F">
        <w:rPr>
          <w:i/>
        </w:rPr>
        <w:t>4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="009149FE">
        <w:rPr>
          <w:i/>
        </w:rPr>
        <w:t>,</w:t>
      </w:r>
    </w:p>
    <w:p w14:paraId="576C52FE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9149FE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71B8B2D6" w14:textId="77777777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</w:p>
    <w:p w14:paraId="55B1B068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104F21FF" w14:textId="3E5D80EE" w:rsidR="00A87CAE" w:rsidRPr="00A87CAE" w:rsidRDefault="00B52202" w:rsidP="00B52202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9149FE">
        <w:rPr>
          <w:i/>
        </w:rPr>
        <w:t>А.Р. И</w:t>
      </w:r>
      <w:r w:rsidR="005A5D99">
        <w:rPr>
          <w:i/>
        </w:rPr>
        <w:t>б</w:t>
      </w:r>
      <w:r w:rsidR="009149FE">
        <w:rPr>
          <w:i/>
        </w:rPr>
        <w:t>рагимов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9149FE">
        <w:rPr>
          <w:i/>
        </w:rPr>
        <w:t>ассистент</w:t>
      </w:r>
      <w:r w:rsidRPr="00FF5967">
        <w:rPr>
          <w:i/>
        </w:rPr>
        <w:t xml:space="preserve"> кафедры «</w:t>
      </w:r>
      <w:r w:rsidR="009149FE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46D7DEB8" w14:textId="55FF53EA" w:rsidR="003F058F" w:rsidRPr="009A4C2E" w:rsidRDefault="003F058F" w:rsidP="00AB42D1">
      <w:pPr>
        <w:pStyle w:val="af0"/>
        <w:spacing w:after="0"/>
        <w:ind w:firstLine="709"/>
        <w:jc w:val="both"/>
      </w:pPr>
      <w:bookmarkStart w:id="0" w:name="_GoBack"/>
      <w:r w:rsidRPr="000A0C37">
        <w:t xml:space="preserve">Фотонные кристаллы (ФК) представляют большой интерес для изучения, так как являются структурами с модуляцией показателя преломления и не пропускают свет определенной длины волны, или частоты, в одном, или нескольких направлениях, то </w:t>
      </w:r>
      <w:r w:rsidRPr="008557D2">
        <w:t xml:space="preserve">есть имеют фотонную запрещенную зону (ФЗЗ). </w:t>
      </w:r>
      <w:r w:rsidR="004F4935">
        <w:t xml:space="preserve">Многослойные </w:t>
      </w:r>
      <w:proofErr w:type="spellStart"/>
      <w:r w:rsidR="004F4935">
        <w:t>гетероструктуры</w:t>
      </w:r>
      <w:proofErr w:type="spellEnd"/>
      <w:r w:rsidR="004F4935">
        <w:t xml:space="preserve"> из диоксида кремния представляют интерес для большого количества устройств, </w:t>
      </w:r>
      <w:r w:rsidR="007C4080">
        <w:t>например,</w:t>
      </w:r>
      <w:r w:rsidR="004F4935">
        <w:t xml:space="preserve"> устройства терморегулирования космических кораблей</w:t>
      </w:r>
      <w:r w:rsidR="007C4080">
        <w:t>, лазеров и т. д</w:t>
      </w:r>
      <w:r w:rsidRPr="008557D2">
        <w:t xml:space="preserve">. Существует множество методов получения ФК плёнки: вертикальное вытягивание, электрофорез, классическое центрифугирование, </w:t>
      </w:r>
      <w:r w:rsidRPr="008557D2">
        <w:rPr>
          <w:lang w:val="en-US"/>
        </w:rPr>
        <w:t>spin</w:t>
      </w:r>
      <w:r w:rsidRPr="008557D2">
        <w:t>-</w:t>
      </w:r>
      <w:r w:rsidRPr="008557D2">
        <w:rPr>
          <w:lang w:val="en-US"/>
        </w:rPr>
        <w:t>coating</w:t>
      </w:r>
      <w:r w:rsidRPr="008557D2">
        <w:t xml:space="preserve">, метод аэрографии и т.п. </w:t>
      </w:r>
      <w:r w:rsidR="00A31DB1">
        <w:t>Особый интерес представляет м</w:t>
      </w:r>
      <w:r w:rsidR="004F4935">
        <w:t>етод аэрографии, т.к. позволяет быстро получать многослойную структуру в несколько этапов без предобработки слоев.</w:t>
      </w:r>
    </w:p>
    <w:p w14:paraId="628823B1" w14:textId="55FCB65B" w:rsidR="003F058F" w:rsidRPr="00293B09" w:rsidRDefault="003F058F" w:rsidP="00AB42D1">
      <w:pPr>
        <w:pStyle w:val="af0"/>
        <w:spacing w:after="0"/>
        <w:ind w:firstLine="709"/>
        <w:jc w:val="both"/>
      </w:pPr>
      <w:r w:rsidRPr="00293B09">
        <w:t>Принцип самоорганизации методом аэрографии заключается в формировании</w:t>
      </w:r>
      <w:r w:rsidRPr="00293B09">
        <w:rPr>
          <w:spacing w:val="-14"/>
        </w:rPr>
        <w:t xml:space="preserve"> </w:t>
      </w:r>
      <w:r w:rsidRPr="00293B09">
        <w:t>структуры</w:t>
      </w:r>
      <w:r>
        <w:t xml:space="preserve"> на подложке</w:t>
      </w:r>
      <w:r w:rsidRPr="00293B09">
        <w:t xml:space="preserve"> при</w:t>
      </w:r>
      <w:r>
        <w:t xml:space="preserve"> </w:t>
      </w:r>
      <w:r w:rsidRPr="00293B09">
        <w:t>распылении</w:t>
      </w:r>
      <w:r>
        <w:t xml:space="preserve"> коллоидного раствора</w:t>
      </w:r>
      <w:r w:rsidRPr="00293B09">
        <w:t xml:space="preserve"> под действием воздушного потока.</w:t>
      </w:r>
      <w:r>
        <w:t xml:space="preserve"> Микросферы закрепляются на подложке за счёт силы трения и вязкости раствора. </w:t>
      </w:r>
      <w:r w:rsidRPr="00293B09">
        <w:t>Основная</w:t>
      </w:r>
      <w:r w:rsidRPr="00293B09">
        <w:rPr>
          <w:spacing w:val="1"/>
        </w:rPr>
        <w:t xml:space="preserve"> </w:t>
      </w:r>
      <w:r w:rsidRPr="00293B09">
        <w:t>особенность</w:t>
      </w:r>
      <w:r w:rsidRPr="00293B09">
        <w:rPr>
          <w:spacing w:val="1"/>
        </w:rPr>
        <w:t xml:space="preserve"> </w:t>
      </w:r>
      <w:r w:rsidRPr="00293B09">
        <w:t>–</w:t>
      </w:r>
      <w:r w:rsidRPr="00293B09">
        <w:rPr>
          <w:spacing w:val="1"/>
        </w:rPr>
        <w:t xml:space="preserve"> </w:t>
      </w:r>
      <w:r w:rsidRPr="00293B09">
        <w:t>скорость метода.</w:t>
      </w:r>
      <w:r w:rsidRPr="00293B09">
        <w:rPr>
          <w:spacing w:val="1"/>
        </w:rPr>
        <w:t xml:space="preserve"> </w:t>
      </w:r>
      <w:r w:rsidRPr="00293B09">
        <w:t>Для</w:t>
      </w:r>
      <w:r w:rsidRPr="00293B09">
        <w:rPr>
          <w:spacing w:val="1"/>
        </w:rPr>
        <w:t xml:space="preserve"> </w:t>
      </w:r>
      <w:r w:rsidRPr="00293B09">
        <w:t>распыления</w:t>
      </w:r>
      <w:r w:rsidRPr="00293B09">
        <w:rPr>
          <w:spacing w:val="1"/>
        </w:rPr>
        <w:t xml:space="preserve"> </w:t>
      </w:r>
      <w:r w:rsidRPr="00293B09">
        <w:t>требуются</w:t>
      </w:r>
      <w:r w:rsidRPr="00293B09">
        <w:rPr>
          <w:spacing w:val="1"/>
        </w:rPr>
        <w:t xml:space="preserve"> </w:t>
      </w:r>
      <w:r w:rsidRPr="00293B09">
        <w:t>точно</w:t>
      </w:r>
      <w:r w:rsidRPr="00293B09">
        <w:rPr>
          <w:spacing w:val="1"/>
        </w:rPr>
        <w:t xml:space="preserve"> </w:t>
      </w:r>
      <w:r w:rsidRPr="00293B09">
        <w:t>рассчитанный</w:t>
      </w:r>
      <w:r w:rsidRPr="00293B09">
        <w:rPr>
          <w:spacing w:val="-1"/>
        </w:rPr>
        <w:t xml:space="preserve"> </w:t>
      </w:r>
      <w:r w:rsidRPr="00293B09">
        <w:t>режим</w:t>
      </w:r>
      <w:r w:rsidRPr="00293B09">
        <w:rPr>
          <w:spacing w:val="-1"/>
        </w:rPr>
        <w:t xml:space="preserve"> </w:t>
      </w:r>
      <w:r w:rsidRPr="00293B09">
        <w:t>распыления (расстояние аэрографа до подложки, время распыления</w:t>
      </w:r>
      <w:r w:rsidR="004F4935">
        <w:t>, концентрация раствора, диаметр частиц</w:t>
      </w:r>
      <w:r w:rsidRPr="00293B09">
        <w:t xml:space="preserve">). </w:t>
      </w:r>
      <w:r>
        <w:t xml:space="preserve">Для стабильного получения плотноупакованных ФК структур, необходимо проводить исследования режимов данного метода. </w:t>
      </w:r>
      <w:r w:rsidR="004F4935">
        <w:t>Нанесение коллоидных ФК методом аэрографии является относительно новым методом, в связи с чем имеет ряд технологических проблем, которые необходимо решить и исследовать.</w:t>
      </w:r>
    </w:p>
    <w:p w14:paraId="1BCE17E4" w14:textId="6F6EE5D0" w:rsidR="003F058F" w:rsidRPr="000A0C37" w:rsidRDefault="004F4935" w:rsidP="00AB42D1">
      <w:pPr>
        <w:ind w:firstLine="709"/>
        <w:jc w:val="both"/>
      </w:pPr>
      <w:r>
        <w:t>В данной работе исследуется</w:t>
      </w:r>
      <w:r w:rsidR="0021473A">
        <w:t xml:space="preserve"> влияние</w:t>
      </w:r>
      <w:r w:rsidR="00A31DB1">
        <w:t xml:space="preserve"> параметров процесса нанесения на сплошность покрытия поверхности </w:t>
      </w:r>
      <w:proofErr w:type="spellStart"/>
      <w:r w:rsidR="00A31DB1">
        <w:t>фотонно</w:t>
      </w:r>
      <w:proofErr w:type="spellEnd"/>
      <w:r w:rsidR="00A31DB1">
        <w:t>-кристаллической пленкой</w:t>
      </w:r>
      <w:r w:rsidR="0021473A">
        <w:t>.</w:t>
      </w:r>
      <w:r>
        <w:t xml:space="preserve"> </w:t>
      </w:r>
      <w:r w:rsidR="0021473A">
        <w:t>Для этого б</w:t>
      </w:r>
      <w:r w:rsidR="007C4080">
        <w:t xml:space="preserve">ыл проведен полный </w:t>
      </w:r>
      <w:r w:rsidR="003F058F" w:rsidRPr="000A0C37">
        <w:t>факторный эксперимент (ПФЭ) дл</w:t>
      </w:r>
      <w:r w:rsidR="007C4080">
        <w:t xml:space="preserve">я выявления влияния </w:t>
      </w:r>
      <w:r w:rsidR="003F058F" w:rsidRPr="000A0C37">
        <w:t xml:space="preserve">расстояния от аэрографа до подложки и времени нанесения пленки на </w:t>
      </w:r>
      <w:r>
        <w:t>с</w:t>
      </w:r>
      <w:r w:rsidR="003F058F" w:rsidRPr="000A0C37">
        <w:t xml:space="preserve">оотношение площади заполненной части подложки коллоидным раствором к общей площади </w:t>
      </w:r>
      <w:r w:rsidR="007C4080">
        <w:t>поверхности</w:t>
      </w:r>
      <w:r w:rsidR="003F058F" w:rsidRPr="000A0C37">
        <w:t xml:space="preserve"> (сплошность покрытия). </w:t>
      </w:r>
      <w:r w:rsidR="0021473A">
        <w:t>Исследовались диапазоны</w:t>
      </w:r>
      <w:r w:rsidR="003F058F">
        <w:t xml:space="preserve">: </w:t>
      </w:r>
      <w:r w:rsidR="003F058F" w:rsidRPr="000A0C37">
        <w:t>воздушн</w:t>
      </w:r>
      <w:r w:rsidR="003F058F">
        <w:t>ый</w:t>
      </w:r>
      <w:r w:rsidR="003F058F" w:rsidRPr="000A0C37">
        <w:t xml:space="preserve"> поток с давлением в диапазоне 1-3 атм., расстояние между аэрографом и подложкой в пред</w:t>
      </w:r>
      <w:r w:rsidR="007C4080">
        <w:t xml:space="preserve">елах 5-20 см, время нанесения </w:t>
      </w:r>
      <w:r w:rsidR="003F058F" w:rsidRPr="000A0C37">
        <w:t xml:space="preserve">в пределах 1-10 с.  </w:t>
      </w:r>
    </w:p>
    <w:p w14:paraId="4C775075" w14:textId="32D98E4F" w:rsidR="003F058F" w:rsidRPr="000A0C37" w:rsidRDefault="0021473A" w:rsidP="00AB42D1">
      <w:pPr>
        <w:ind w:firstLine="709"/>
        <w:jc w:val="both"/>
      </w:pPr>
      <w:r>
        <w:t>В результате эксперимента</w:t>
      </w:r>
      <w:r w:rsidR="003F058F" w:rsidRPr="000A0C37">
        <w:t xml:space="preserve"> было получено 12 структур из сфер кремнезёма на кремниевых подложках. На рисунке </w:t>
      </w:r>
      <w:r w:rsidR="003F058F">
        <w:t>1</w:t>
      </w:r>
      <w:r w:rsidR="003F058F" w:rsidRPr="000A0C37">
        <w:t xml:space="preserve"> представлены макрофотографии данных структур, сделанные на атомно-силовом микроскопе (АСМ) с указанием используемых режимов.</w:t>
      </w:r>
    </w:p>
    <w:bookmarkEnd w:id="0"/>
    <w:p w14:paraId="18566F0D" w14:textId="77777777" w:rsidR="003F058F" w:rsidRPr="000A0C37" w:rsidRDefault="004D39FB" w:rsidP="003F058F">
      <w:pPr>
        <w:spacing w:line="250" w:lineRule="atLeast"/>
        <w:jc w:val="center"/>
      </w:pPr>
      <w:r w:rsidRPr="00317DBA">
        <w:rPr>
          <w:noProof/>
        </w:rPr>
        <w:lastRenderedPageBreak/>
        <w:drawing>
          <wp:inline distT="0" distB="0" distL="0" distR="0" wp14:anchorId="2ED4F03D" wp14:editId="3A113305">
            <wp:extent cx="5745480" cy="19888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D18C7" w14:textId="507E0059" w:rsidR="003F058F" w:rsidRDefault="003F058F" w:rsidP="00AB42D1">
      <w:pPr>
        <w:pStyle w:val="af0"/>
        <w:spacing w:after="0"/>
        <w:jc w:val="center"/>
      </w:pPr>
      <w:r w:rsidRPr="000A0C37">
        <w:t>Рисунок</w:t>
      </w:r>
      <w:r w:rsidRPr="000A0C37">
        <w:rPr>
          <w:spacing w:val="-2"/>
        </w:rPr>
        <w:t xml:space="preserve"> </w:t>
      </w:r>
      <w:r>
        <w:t>1</w:t>
      </w:r>
      <w:r w:rsidRPr="000A0C37">
        <w:rPr>
          <w:spacing w:val="-2"/>
        </w:rPr>
        <w:t xml:space="preserve"> </w:t>
      </w:r>
      <w:r w:rsidRPr="000A0C37">
        <w:t>-</w:t>
      </w:r>
      <w:r w:rsidRPr="000A0C37">
        <w:rPr>
          <w:spacing w:val="-3"/>
        </w:rPr>
        <w:t xml:space="preserve"> </w:t>
      </w:r>
      <w:r w:rsidRPr="000A0C37">
        <w:t>АСМ-макрофотографии образцов, нанесённых при различных параметрах:</w:t>
      </w:r>
    </w:p>
    <w:p w14:paraId="0CE04441" w14:textId="28F5752D" w:rsidR="00A31DB1" w:rsidRDefault="00A31DB1" w:rsidP="00AB42D1">
      <w:pPr>
        <w:pStyle w:val="af0"/>
        <w:spacing w:after="0"/>
        <w:jc w:val="center"/>
      </w:pPr>
      <w:r>
        <w:t>а) – время нанесения 2 с, расстояние до подложки 14 см; б) – время нанесения 6 с, расстояние до подложки 14 см; в) – время нанесения 2 с, расстояние до подложки 10 см; г) – время нанесения 6 с, расстояние до подложки 10 см.</w:t>
      </w:r>
    </w:p>
    <w:p w14:paraId="269C6E66" w14:textId="1CD7DEC4" w:rsidR="003F058F" w:rsidRPr="000A0C37" w:rsidRDefault="0084735A" w:rsidP="00AB42D1">
      <w:pPr>
        <w:pStyle w:val="af0"/>
        <w:spacing w:after="0"/>
        <w:ind w:firstLine="709"/>
        <w:jc w:val="both"/>
      </w:pPr>
      <w:r>
        <w:t xml:space="preserve">С помощью обработки в программе </w:t>
      </w:r>
      <w:proofErr w:type="spellStart"/>
      <w:r>
        <w:t>ImageJ</w:t>
      </w:r>
      <w:proofErr w:type="spellEnd"/>
      <w:r>
        <w:t xml:space="preserve"> была проведена </w:t>
      </w:r>
      <w:proofErr w:type="spellStart"/>
      <w:r>
        <w:t>изогелия</w:t>
      </w:r>
      <w:proofErr w:type="spellEnd"/>
      <w:r>
        <w:t xml:space="preserve"> изображения, для разделения изображения по тонам для четкого отделения областей с </w:t>
      </w:r>
      <w:r w:rsidR="007C4080">
        <w:t>нанесенными частицами от поверхн</w:t>
      </w:r>
      <w:r>
        <w:t xml:space="preserve">ости подложки. Обработанные изображения </w:t>
      </w:r>
      <w:r w:rsidR="003F058F" w:rsidRPr="000A0C37">
        <w:t xml:space="preserve">представлены на рисунке </w:t>
      </w:r>
      <w:r w:rsidR="003F058F">
        <w:t>2</w:t>
      </w:r>
      <w:r w:rsidR="003F058F" w:rsidRPr="000A0C37">
        <w:t>.</w:t>
      </w:r>
    </w:p>
    <w:p w14:paraId="5A440C4E" w14:textId="77777777" w:rsidR="003F058F" w:rsidRPr="000A0C37" w:rsidRDefault="004D39FB" w:rsidP="003F058F">
      <w:pPr>
        <w:pStyle w:val="af0"/>
        <w:spacing w:before="204" w:line="250" w:lineRule="atLeast"/>
        <w:jc w:val="center"/>
      </w:pPr>
      <w:r w:rsidRPr="00317DBA">
        <w:rPr>
          <w:noProof/>
        </w:rPr>
        <w:drawing>
          <wp:inline distT="0" distB="0" distL="0" distR="0" wp14:anchorId="40DF1F02" wp14:editId="4AB5618C">
            <wp:extent cx="5935980" cy="205549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8F096" w14:textId="6B9D08B3" w:rsidR="003F058F" w:rsidRDefault="003F058F" w:rsidP="00AB42D1">
      <w:pPr>
        <w:pStyle w:val="af0"/>
        <w:spacing w:after="0"/>
        <w:jc w:val="center"/>
      </w:pPr>
      <w:r w:rsidRPr="000A0C37">
        <w:t>Рисунок</w:t>
      </w:r>
      <w:r w:rsidRPr="000A0C37">
        <w:rPr>
          <w:spacing w:val="-2"/>
        </w:rPr>
        <w:t xml:space="preserve"> </w:t>
      </w:r>
      <w:r>
        <w:t>2</w:t>
      </w:r>
      <w:r w:rsidRPr="000A0C37">
        <w:rPr>
          <w:spacing w:val="-2"/>
        </w:rPr>
        <w:t xml:space="preserve"> </w:t>
      </w:r>
      <w:r w:rsidRPr="000A0C37">
        <w:t>–</w:t>
      </w:r>
      <w:r w:rsidRPr="000A0C37">
        <w:rPr>
          <w:spacing w:val="-3"/>
        </w:rPr>
        <w:t xml:space="preserve"> </w:t>
      </w:r>
      <w:r w:rsidRPr="000A0C37">
        <w:t xml:space="preserve">получение выходных параметров с помощью программы </w:t>
      </w:r>
      <w:r w:rsidRPr="000A0C37">
        <w:rPr>
          <w:lang w:val="en-US"/>
        </w:rPr>
        <w:t>ImageJ</w:t>
      </w:r>
      <w:r w:rsidRPr="000A0C37">
        <w:t>:</w:t>
      </w:r>
    </w:p>
    <w:p w14:paraId="0263B491" w14:textId="04954D56" w:rsidR="00A31DB1" w:rsidRPr="000A0C37" w:rsidRDefault="00A31DB1" w:rsidP="00AB42D1">
      <w:pPr>
        <w:pStyle w:val="af0"/>
        <w:spacing w:after="0"/>
        <w:jc w:val="center"/>
      </w:pPr>
      <w:r>
        <w:t>а) – время нанесения 2 с, расстояние до подложки 14 см; б) – время нанесения 6 с, расстояние до подложки 14 см; в) – время нанесения 2 с, расстояние до подложки 10 см; г) – время нанесения 6 с, расстояние до подложки 10 см.</w:t>
      </w:r>
    </w:p>
    <w:p w14:paraId="7681602B" w14:textId="559A6771" w:rsidR="0021473A" w:rsidRPr="000A0C37" w:rsidRDefault="0084735A" w:rsidP="00AB42D1">
      <w:pPr>
        <w:pStyle w:val="af0"/>
        <w:spacing w:after="0"/>
        <w:ind w:firstLine="709"/>
        <w:jc w:val="both"/>
      </w:pPr>
      <w:r>
        <w:t>Результаты параллельных наблюдений, полученные</w:t>
      </w:r>
      <w:r w:rsidR="003F058F" w:rsidRPr="000A0C37">
        <w:t xml:space="preserve"> </w:t>
      </w:r>
      <w:r w:rsidR="003F058F" w:rsidRPr="003F058F">
        <w:rPr>
          <w:color w:val="000000"/>
        </w:rPr>
        <w:t xml:space="preserve">по каждому опыту </w:t>
      </w:r>
      <w:r w:rsidR="003F058F" w:rsidRPr="003F058F">
        <w:rPr>
          <w:color w:val="000000"/>
          <w:lang w:val="en-US"/>
        </w:rPr>
        <w:t>Y</w:t>
      </w:r>
      <w:r w:rsidR="003F058F" w:rsidRPr="003F058F">
        <w:rPr>
          <w:color w:val="000000"/>
          <w:vertAlign w:val="subscript"/>
        </w:rPr>
        <w:t>1</w:t>
      </w:r>
      <w:r w:rsidR="003F058F" w:rsidRPr="003F058F">
        <w:rPr>
          <w:color w:val="000000"/>
        </w:rPr>
        <w:t xml:space="preserve">, </w:t>
      </w:r>
      <w:r w:rsidR="003F058F" w:rsidRPr="003F058F">
        <w:rPr>
          <w:color w:val="000000"/>
          <w:lang w:val="en-US"/>
        </w:rPr>
        <w:t>Y</w:t>
      </w:r>
      <w:r w:rsidR="003F058F" w:rsidRPr="003F058F">
        <w:rPr>
          <w:color w:val="000000"/>
          <w:vertAlign w:val="subscript"/>
        </w:rPr>
        <w:t>2</w:t>
      </w:r>
      <w:r w:rsidR="003F058F" w:rsidRPr="003F058F">
        <w:rPr>
          <w:color w:val="000000"/>
        </w:rPr>
        <w:t xml:space="preserve"> и </w:t>
      </w:r>
      <w:r w:rsidR="003F058F" w:rsidRPr="003F058F">
        <w:rPr>
          <w:color w:val="000000"/>
          <w:lang w:val="en-US"/>
        </w:rPr>
        <w:t>Y</w:t>
      </w:r>
      <w:r w:rsidR="003F058F" w:rsidRPr="003F058F">
        <w:rPr>
          <w:color w:val="000000"/>
          <w:vertAlign w:val="subscript"/>
        </w:rPr>
        <w:t>3</w:t>
      </w:r>
      <w:r w:rsidR="003F058F" w:rsidRPr="003F058F">
        <w:rPr>
          <w:color w:val="000000"/>
        </w:rPr>
        <w:t xml:space="preserve"> - сплошность</w:t>
      </w:r>
      <w:r w:rsidR="007C4080">
        <w:t>, представлен</w:t>
      </w:r>
      <w:r w:rsidR="003F058F" w:rsidRPr="000A0C37">
        <w:t xml:space="preserve">ы в таблице </w:t>
      </w:r>
      <w:r w:rsidR="003F058F">
        <w:t>1</w:t>
      </w:r>
      <w:r w:rsidR="008A04E9">
        <w:t>.</w:t>
      </w:r>
    </w:p>
    <w:p w14:paraId="65864E88" w14:textId="6D9A87A3" w:rsidR="003F058F" w:rsidRPr="003F058F" w:rsidRDefault="003F058F" w:rsidP="00AB42D1">
      <w:pPr>
        <w:ind w:firstLine="709"/>
        <w:jc w:val="right"/>
        <w:rPr>
          <w:color w:val="000000"/>
        </w:rPr>
      </w:pPr>
      <w:r w:rsidRPr="003F058F">
        <w:rPr>
          <w:color w:val="000000"/>
          <w:spacing w:val="20"/>
        </w:rPr>
        <w:t xml:space="preserve">Таблица </w:t>
      </w:r>
      <w:r w:rsidR="008A04E9">
        <w:rPr>
          <w:color w:val="000000"/>
          <w:spacing w:val="20"/>
        </w:rPr>
        <w:t>1</w:t>
      </w:r>
      <w:r w:rsidRPr="003F058F">
        <w:rPr>
          <w:color w:val="000000"/>
        </w:rPr>
        <w:t xml:space="preserve"> – Выходные параметры эксперимента</w:t>
      </w:r>
    </w:p>
    <w:tbl>
      <w:tblPr>
        <w:tblW w:w="1933" w:type="pct"/>
        <w:tblInd w:w="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010"/>
        <w:gridCol w:w="1010"/>
        <w:gridCol w:w="1014"/>
      </w:tblGrid>
      <w:tr w:rsidR="003F058F" w:rsidRPr="000A0C37" w14:paraId="5D96E4A6" w14:textId="77777777" w:rsidTr="00C455FC">
        <w:tc>
          <w:tcPr>
            <w:tcW w:w="669" w:type="pct"/>
            <w:shd w:val="clear" w:color="auto" w:fill="auto"/>
            <w:vAlign w:val="center"/>
          </w:tcPr>
          <w:p w14:paraId="6C7FAE9D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795ABCDC" w14:textId="77777777" w:rsidR="003F058F" w:rsidRPr="00C455FC" w:rsidRDefault="003F058F" w:rsidP="00AB42D1">
            <w:pPr>
              <w:jc w:val="center"/>
              <w:rPr>
                <w:i/>
                <w:color w:val="000000"/>
              </w:rPr>
            </w:pPr>
            <w:r w:rsidRPr="00C455FC">
              <w:rPr>
                <w:i/>
                <w:color w:val="000000"/>
              </w:rPr>
              <w:t>Y</w:t>
            </w:r>
            <w:r w:rsidRPr="00C455FC">
              <w:rPr>
                <w:i/>
                <w:color w:val="000000"/>
                <w:vertAlign w:val="subscript"/>
              </w:rPr>
              <w:t>1</w:t>
            </w:r>
            <w:r w:rsidRPr="00C455FC">
              <w:rPr>
                <w:i/>
                <w:color w:val="000000"/>
              </w:rPr>
              <w:t>(%)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290C3F7B" w14:textId="77777777" w:rsidR="003F058F" w:rsidRPr="00C455FC" w:rsidRDefault="003F058F" w:rsidP="00AB42D1">
            <w:pPr>
              <w:jc w:val="center"/>
              <w:rPr>
                <w:i/>
                <w:color w:val="000000"/>
              </w:rPr>
            </w:pPr>
            <w:r w:rsidRPr="00C455FC">
              <w:rPr>
                <w:i/>
                <w:color w:val="000000"/>
              </w:rPr>
              <w:t>Y</w:t>
            </w:r>
            <w:r w:rsidRPr="00C455FC">
              <w:rPr>
                <w:i/>
                <w:color w:val="000000"/>
                <w:vertAlign w:val="subscript"/>
              </w:rPr>
              <w:t>2</w:t>
            </w:r>
            <w:r w:rsidRPr="00C455FC">
              <w:rPr>
                <w:i/>
                <w:color w:val="000000"/>
              </w:rPr>
              <w:t>(%)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5EC1964" w14:textId="77777777" w:rsidR="003F058F" w:rsidRPr="00C455FC" w:rsidRDefault="003F058F" w:rsidP="00AB42D1">
            <w:pPr>
              <w:jc w:val="center"/>
              <w:rPr>
                <w:i/>
                <w:color w:val="000000"/>
              </w:rPr>
            </w:pPr>
            <w:r w:rsidRPr="00C455FC">
              <w:rPr>
                <w:i/>
                <w:color w:val="000000"/>
              </w:rPr>
              <w:t>Y</w:t>
            </w:r>
            <w:r w:rsidRPr="00C455FC">
              <w:rPr>
                <w:i/>
                <w:color w:val="000000"/>
                <w:vertAlign w:val="subscript"/>
              </w:rPr>
              <w:t>3</w:t>
            </w:r>
            <w:r w:rsidRPr="00C455FC">
              <w:rPr>
                <w:i/>
                <w:color w:val="000000"/>
              </w:rPr>
              <w:t>(%)</w:t>
            </w:r>
          </w:p>
        </w:tc>
      </w:tr>
      <w:tr w:rsidR="003F058F" w:rsidRPr="000A0C37" w14:paraId="7FF9BF23" w14:textId="77777777" w:rsidTr="00C455FC">
        <w:tc>
          <w:tcPr>
            <w:tcW w:w="669" w:type="pct"/>
            <w:shd w:val="clear" w:color="auto" w:fill="auto"/>
          </w:tcPr>
          <w:p w14:paraId="00CE8D8C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а)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0F18F427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43,6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4B5B29CD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47,4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35F7435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69,7</w:t>
            </w:r>
          </w:p>
        </w:tc>
      </w:tr>
      <w:tr w:rsidR="003F058F" w:rsidRPr="000A0C37" w14:paraId="7DFCB599" w14:textId="77777777" w:rsidTr="00C455FC">
        <w:tc>
          <w:tcPr>
            <w:tcW w:w="669" w:type="pct"/>
            <w:shd w:val="clear" w:color="auto" w:fill="auto"/>
          </w:tcPr>
          <w:p w14:paraId="2B269029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б)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017544B3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65,1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0AD9254D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52,5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778BD23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80,1</w:t>
            </w:r>
          </w:p>
        </w:tc>
      </w:tr>
      <w:tr w:rsidR="003F058F" w:rsidRPr="000A0C37" w14:paraId="25E979C7" w14:textId="77777777" w:rsidTr="00C455FC">
        <w:tc>
          <w:tcPr>
            <w:tcW w:w="669" w:type="pct"/>
            <w:shd w:val="clear" w:color="auto" w:fill="auto"/>
          </w:tcPr>
          <w:p w14:paraId="62CFBAEC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в)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5642D1D1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71,2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5C780FD9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52,5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504D845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78,9</w:t>
            </w:r>
          </w:p>
        </w:tc>
      </w:tr>
      <w:tr w:rsidR="003F058F" w:rsidRPr="000A0C37" w14:paraId="61254FA2" w14:textId="77777777" w:rsidTr="00C455FC">
        <w:tc>
          <w:tcPr>
            <w:tcW w:w="669" w:type="pct"/>
            <w:shd w:val="clear" w:color="auto" w:fill="auto"/>
          </w:tcPr>
          <w:p w14:paraId="08F18F4E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г)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361345CE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83,8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1C69B898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30,2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EDB6102" w14:textId="77777777" w:rsidR="003F058F" w:rsidRPr="00C455FC" w:rsidRDefault="003F058F" w:rsidP="00AB42D1">
            <w:pPr>
              <w:jc w:val="center"/>
              <w:rPr>
                <w:color w:val="000000"/>
              </w:rPr>
            </w:pPr>
            <w:r w:rsidRPr="00C455FC">
              <w:rPr>
                <w:color w:val="000000"/>
              </w:rPr>
              <w:t>60,7</w:t>
            </w:r>
          </w:p>
        </w:tc>
      </w:tr>
    </w:tbl>
    <w:p w14:paraId="3FB6BFCE" w14:textId="29EA9379" w:rsidR="003F058F" w:rsidRPr="000A0C37" w:rsidRDefault="0084735A" w:rsidP="00AB42D1">
      <w:pPr>
        <w:pStyle w:val="af0"/>
        <w:spacing w:after="0"/>
        <w:ind w:firstLine="709"/>
        <w:jc w:val="both"/>
      </w:pPr>
      <w:r>
        <w:t xml:space="preserve">На основе ПФЭ </w:t>
      </w:r>
      <w:r w:rsidR="003F058F" w:rsidRPr="000A0C37">
        <w:t>было получено адекватное уравнение регрессии:</w:t>
      </w:r>
    </w:p>
    <w:p w14:paraId="60E91F92" w14:textId="77777777" w:rsidR="003F058F" w:rsidRPr="003F058F" w:rsidRDefault="003F058F" w:rsidP="00AB42D1">
      <w:pPr>
        <w:pStyle w:val="af0"/>
        <w:spacing w:after="0"/>
        <w:jc w:val="right"/>
        <w:rPr>
          <w:color w:val="000000"/>
        </w:rPr>
      </w:pPr>
      <w:r w:rsidRPr="00C455FC">
        <w:rPr>
          <w:color w:val="000000"/>
        </w:rPr>
        <w:fldChar w:fldCharType="begin"/>
      </w:r>
      <w:r w:rsidRPr="00C455FC">
        <w:rPr>
          <w:color w:val="000000"/>
        </w:rPr>
        <w:instrText xml:space="preserve"> QUOTE </w:instrText>
      </w:r>
      <w:r w:rsidR="008A04E9">
        <w:rPr>
          <w:noProof/>
          <w:position w:val="-6"/>
        </w:rPr>
        <w:pict w14:anchorId="0C9D3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B52202&quot;/&gt;&lt;wsp:rsid wsp:val=&quot;00024AC1&quot;/&gt;&lt;wsp:rsid wsp:val=&quot;000258CF&quot;/&gt;&lt;wsp:rsid wsp:val=&quot;00040646&quot;/&gt;&lt;wsp:rsid wsp:val=&quot;00062D60&quot;/&gt;&lt;wsp:rsid wsp:val=&quot;00090E36&quot;/&gt;&lt;wsp:rsid wsp:val=&quot;00094151&quot;/&gt;&lt;wsp:rsid wsp:val=&quot;00121639&quot;/&gt;&lt;wsp:rsid wsp:val=&quot;001245C3&quot;/&gt;&lt;wsp:rsid wsp:val=&quot;00173238&quot;/&gt;&lt;wsp:rsid wsp:val=&quot;001D01E2&quot;/&gt;&lt;wsp:rsid wsp:val=&quot;001D27ED&quot;/&gt;&lt;wsp:rsid wsp:val=&quot;0020697D&quot;/&gt;&lt;wsp:rsid wsp:val=&quot;0021573B&quot;/&gt;&lt;wsp:rsid wsp:val=&quot;0027634E&quot;/&gt;&lt;wsp:rsid wsp:val=&quot;002A118A&quot;/&gt;&lt;wsp:rsid wsp:val=&quot;003468C1&quot;/&gt;&lt;wsp:rsid wsp:val=&quot;00346E26&quot;/&gt;&lt;wsp:rsid wsp:val=&quot;00352886&quot;/&gt;&lt;wsp:rsid wsp:val=&quot;00353742&quot;/&gt;&lt;wsp:rsid wsp:val=&quot;00377FE8&quot;/&gt;&lt;wsp:rsid wsp:val=&quot;003D6B99&quot;/&gt;&lt;wsp:rsid wsp:val=&quot;003E08A0&quot;/&gt;&lt;wsp:rsid wsp:val=&quot;003F058F&quot;/&gt;&lt;wsp:rsid wsp:val=&quot;004018E5&quot;/&gt;&lt;wsp:rsid wsp:val=&quot;0040474D&quot;/&gt;&lt;wsp:rsid wsp:val=&quot;004341DC&quot;/&gt;&lt;wsp:rsid wsp:val=&quot;00493B3F&quot;/&gt;&lt;wsp:rsid wsp:val=&quot;004A4CC9&quot;/&gt;&lt;wsp:rsid wsp:val=&quot;004B4BA5&quot;/&gt;&lt;wsp:rsid wsp:val=&quot;004C57FC&quot;/&gt;&lt;wsp:rsid wsp:val=&quot;004E377E&quot;/&gt;&lt;wsp:rsid wsp:val=&quot;00515A7C&quot;/&gt;&lt;wsp:rsid wsp:val=&quot;0054689A&quot;/&gt;&lt;wsp:rsid wsp:val=&quot;005535FD&quot;/&gt;&lt;wsp:rsid wsp:val=&quot;00553A08&quot;/&gt;&lt;wsp:rsid wsp:val=&quot;0059011E&quot;/&gt;&lt;wsp:rsid wsp:val=&quot;005A5D99&quot;/&gt;&lt;wsp:rsid wsp:val=&quot;005B0B36&quot;/&gt;&lt;wsp:rsid wsp:val=&quot;005C66EA&quot;/&gt;&lt;wsp:rsid wsp:val=&quot;005D00E3&quot;/&gt;&lt;wsp:rsid wsp:val=&quot;00621474&quot;/&gt;&lt;wsp:rsid wsp:val=&quot;00625135&quot;/&gt;&lt;wsp:rsid wsp:val=&quot;006846F5&quot;/&gt;&lt;wsp:rsid wsp:val=&quot;006D7E44&quot;/&gt;&lt;wsp:rsid wsp:val=&quot;006F7208&quot;/&gt;&lt;wsp:rsid wsp:val=&quot;00703524&quot;/&gt;&lt;wsp:rsid wsp:val=&quot;0070365B&quot;/&gt;&lt;wsp:rsid wsp:val=&quot;00745D8E&quot;/&gt;&lt;wsp:rsid wsp:val=&quot;0075156B&quot;/&gt;&lt;wsp:rsid wsp:val=&quot;007527BF&quot;/&gt;&lt;wsp:rsid wsp:val=&quot;00767396&quot;/&gt;&lt;wsp:rsid wsp:val=&quot;00784D4A&quot;/&gt;&lt;wsp:rsid wsp:val=&quot;00792D37&quot;/&gt;&lt;wsp:rsid wsp:val=&quot;007C1750&quot;/&gt;&lt;wsp:rsid wsp:val=&quot;007C2ACC&quot;/&gt;&lt;wsp:rsid wsp:val=&quot;007C2BBC&quot;/&gt;&lt;wsp:rsid wsp:val=&quot;00806270&quot;/&gt;&lt;wsp:rsid wsp:val=&quot;00834BF1&quot;/&gt;&lt;wsp:rsid wsp:val=&quot;00875390&quot;/&gt;&lt;wsp:rsid wsp:val=&quot;008D481D&quot;/&gt;&lt;wsp:rsid wsp:val=&quot;008F5257&quot;/&gt;&lt;wsp:rsid wsp:val=&quot;009127CF&quot;/&gt;&lt;wsp:rsid wsp:val=&quot;009149FE&quot;/&gt;&lt;wsp:rsid wsp:val=&quot;00931F8E&quot;/&gt;&lt;wsp:rsid wsp:val=&quot;00945DBB&quot;/&gt;&lt;wsp:rsid wsp:val=&quot;0095761C&quot;/&gt;&lt;wsp:rsid wsp:val=&quot;00997E00&quot;/&gt;&lt;wsp:rsid wsp:val=&quot;009C66A0&quot;/&gt;&lt;wsp:rsid wsp:val=&quot;009D0774&quot;/&gt;&lt;wsp:rsid wsp:val=&quot;009F358E&quot;/&gt;&lt;wsp:rsid wsp:val=&quot;00A03765&quot;/&gt;&lt;wsp:rsid wsp:val=&quot;00A200E7&quot;/&gt;&lt;wsp:rsid wsp:val=&quot;00A272FC&quot;/&gt;&lt;wsp:rsid wsp:val=&quot;00A47429&quot;/&gt;&lt;wsp:rsid wsp:val=&quot;00A87CAE&quot;/&gt;&lt;wsp:rsid wsp:val=&quot;00AB2704&quot;/&gt;&lt;wsp:rsid wsp:val=&quot;00B37644&quot;/&gt;&lt;wsp:rsid wsp:val=&quot;00B50A5C&quot;/&gt;&lt;wsp:rsid wsp:val=&quot;00B52202&quot;/&gt;&lt;wsp:rsid wsp:val=&quot;00BD5B44&quot;/&gt;&lt;wsp:rsid wsp:val=&quot;00BD6B34&quot;/&gt;&lt;wsp:rsid wsp:val=&quot;00C151B3&quot;/&gt;&lt;wsp:rsid wsp:val=&quot;00C20C4C&quot;/&gt;&lt;wsp:rsid wsp:val=&quot;00C344E8&quot;/&gt;&lt;wsp:rsid wsp:val=&quot;00C40897&quot;/&gt;&lt;wsp:rsid wsp:val=&quot;00C50728&quot;/&gt;&lt;wsp:rsid wsp:val=&quot;00C604A8&quot;/&gt;&lt;wsp:rsid wsp:val=&quot;00C6402B&quot;/&gt;&lt;wsp:rsid wsp:val=&quot;00C9114E&quot;/&gt;&lt;wsp:rsid wsp:val=&quot;00CA5C28&quot;/&gt;&lt;wsp:rsid wsp:val=&quot;00CE0507&quot;/&gt;&lt;wsp:rsid wsp:val=&quot;00CE6D41&quot;/&gt;&lt;wsp:rsid wsp:val=&quot;00CF2A08&quot;/&gt;&lt;wsp:rsid wsp:val=&quot;00CF35DB&quot;/&gt;&lt;wsp:rsid wsp:val=&quot;00D2502F&quot;/&gt;&lt;wsp:rsid wsp:val=&quot;00D4189E&quot;/&gt;&lt;wsp:rsid wsp:val=&quot;00D61933&quot;/&gt;&lt;wsp:rsid wsp:val=&quot;00D6625A&quot;/&gt;&lt;wsp:rsid wsp:val=&quot;00DA0BCF&quot;/&gt;&lt;wsp:rsid wsp:val=&quot;00DA1A9A&quot;/&gt;&lt;wsp:rsid wsp:val=&quot;00DF7B01&quot;/&gt;&lt;wsp:rsid wsp:val=&quot;00E0544E&quot;/&gt;&lt;wsp:rsid wsp:val=&quot;00E234C3&quot;/&gt;&lt;wsp:rsid wsp:val=&quot;00E76AF6&quot;/&gt;&lt;wsp:rsid wsp:val=&quot;00EA77C9&quot;/&gt;&lt;wsp:rsid wsp:val=&quot;00EE4535&quot;/&gt;&lt;wsp:rsid wsp:val=&quot;00EE46FB&quot;/&gt;&lt;wsp:rsid wsp:val=&quot;00F20EF9&quot;/&gt;&lt;wsp:rsid wsp:val=&quot;00F30732&quot;/&gt;&lt;wsp:rsid wsp:val=&quot;00F33150&quot;/&gt;&lt;wsp:rsid wsp:val=&quot;00F42ED2&quot;/&gt;&lt;wsp:rsid wsp:val=&quot;00F474DD&quot;/&gt;&lt;wsp:rsid wsp:val=&quot;00F619E2&quot;/&gt;&lt;wsp:rsid wsp:val=&quot;00FA07D4&quot;/&gt;&lt;wsp:rsid wsp:val=&quot;00FF5967&quot;/&gt;&lt;/wsp:rsids&gt;&lt;/w:docPr&gt;&lt;w:body&gt;&lt;wx:sect&gt;&lt;w:p wsp:rsidR=&quot;00000000&quot; wsp:rsidRDefault=&quot;00745D8E&quot; wsp:rsidP=&quot;00745D8E&quot;&gt;&lt;m:oMathPara&gt;&lt;m:oMath&gt;&lt;m:acc&gt;&lt;m:accPr&gt;&lt;m:ctrlPr&gt;&lt;w:rPr&gt;&lt;w:rFonts w:ascii=&quot;Cambria Math&quot; w:h-ansi=&quot;Cambria Math&quot;/&gt;&lt;wx:font wx:val=&quot;Cambria Math&quot;/&gt;&lt;w:i/&gt;&lt;w:color w:val=&quot;000000&quot;/&gt;&lt;/w:rPr&gt;&lt;/m:ctrlPr&gt;&lt;/m:accPr&gt;&lt;m:e&gt;&lt;m:r&gt;&lt;w:rPr&gt;&lt;w:rFonts w:ascii=&quot;Cambria Math&quot; w:h-ansi=&quot;Cambria Math&quot;/&gt;&lt;wx:font wx:val=&quot;Cambria Math&quot;/&gt;&lt;w:i/&gt;&lt;w:color w:val=&quot;000000&quot;/&gt;&lt;/w:rPr&gt;&lt;m:t&gt;Y&lt;/m:t&gt;&lt;/m:r&gt;&lt;/m:e&gt;&lt;/m:acc&gt;&lt;m:r&gt;&lt;w:rPr&gt;&lt;w:rFonts w:ascii=&quot;Cambria Math&quot; w:h-ansi=&quot;Cambria Math&quot;/&gt;&lt;wx:font wx:val=&quot;Cambria Math&quot;/&gt;&lt;w:i/&gt;&lt;w:color w:val=&quot;000000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61,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C455FC">
        <w:rPr>
          <w:color w:val="000000"/>
        </w:rPr>
        <w:instrText xml:space="preserve"> </w:instrText>
      </w:r>
      <w:r w:rsidRPr="00C455FC">
        <w:rPr>
          <w:color w:val="000000"/>
        </w:rPr>
        <w:fldChar w:fldCharType="separate"/>
      </w:r>
      <w:r w:rsidR="008A04E9">
        <w:rPr>
          <w:noProof/>
          <w:position w:val="-6"/>
        </w:rPr>
        <w:pict w14:anchorId="05A84E26">
          <v:shape id="_x0000_i1026" type="#_x0000_t75" style="width:4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B52202&quot;/&gt;&lt;wsp:rsid wsp:val=&quot;00024AC1&quot;/&gt;&lt;wsp:rsid wsp:val=&quot;000258CF&quot;/&gt;&lt;wsp:rsid wsp:val=&quot;00040646&quot;/&gt;&lt;wsp:rsid wsp:val=&quot;00062D60&quot;/&gt;&lt;wsp:rsid wsp:val=&quot;00090E36&quot;/&gt;&lt;wsp:rsid wsp:val=&quot;00094151&quot;/&gt;&lt;wsp:rsid wsp:val=&quot;00121639&quot;/&gt;&lt;wsp:rsid wsp:val=&quot;001245C3&quot;/&gt;&lt;wsp:rsid wsp:val=&quot;00173238&quot;/&gt;&lt;wsp:rsid wsp:val=&quot;001D01E2&quot;/&gt;&lt;wsp:rsid wsp:val=&quot;001D27ED&quot;/&gt;&lt;wsp:rsid wsp:val=&quot;0020697D&quot;/&gt;&lt;wsp:rsid wsp:val=&quot;0021573B&quot;/&gt;&lt;wsp:rsid wsp:val=&quot;0027634E&quot;/&gt;&lt;wsp:rsid wsp:val=&quot;002A118A&quot;/&gt;&lt;wsp:rsid wsp:val=&quot;003468C1&quot;/&gt;&lt;wsp:rsid wsp:val=&quot;00346E26&quot;/&gt;&lt;wsp:rsid wsp:val=&quot;00352886&quot;/&gt;&lt;wsp:rsid wsp:val=&quot;00353742&quot;/&gt;&lt;wsp:rsid wsp:val=&quot;00377FE8&quot;/&gt;&lt;wsp:rsid wsp:val=&quot;003D6B99&quot;/&gt;&lt;wsp:rsid wsp:val=&quot;003E08A0&quot;/&gt;&lt;wsp:rsid wsp:val=&quot;003F058F&quot;/&gt;&lt;wsp:rsid wsp:val=&quot;004018E5&quot;/&gt;&lt;wsp:rsid wsp:val=&quot;0040474D&quot;/&gt;&lt;wsp:rsid wsp:val=&quot;004341DC&quot;/&gt;&lt;wsp:rsid wsp:val=&quot;00493B3F&quot;/&gt;&lt;wsp:rsid wsp:val=&quot;004A4CC9&quot;/&gt;&lt;wsp:rsid wsp:val=&quot;004B4BA5&quot;/&gt;&lt;wsp:rsid wsp:val=&quot;004C57FC&quot;/&gt;&lt;wsp:rsid wsp:val=&quot;004E377E&quot;/&gt;&lt;wsp:rsid wsp:val=&quot;00515A7C&quot;/&gt;&lt;wsp:rsid wsp:val=&quot;0054689A&quot;/&gt;&lt;wsp:rsid wsp:val=&quot;005535FD&quot;/&gt;&lt;wsp:rsid wsp:val=&quot;00553A08&quot;/&gt;&lt;wsp:rsid wsp:val=&quot;0059011E&quot;/&gt;&lt;wsp:rsid wsp:val=&quot;005A5D99&quot;/&gt;&lt;wsp:rsid wsp:val=&quot;005B0B36&quot;/&gt;&lt;wsp:rsid wsp:val=&quot;005C66EA&quot;/&gt;&lt;wsp:rsid wsp:val=&quot;005D00E3&quot;/&gt;&lt;wsp:rsid wsp:val=&quot;00621474&quot;/&gt;&lt;wsp:rsid wsp:val=&quot;00625135&quot;/&gt;&lt;wsp:rsid wsp:val=&quot;006846F5&quot;/&gt;&lt;wsp:rsid wsp:val=&quot;006D7E44&quot;/&gt;&lt;wsp:rsid wsp:val=&quot;006F7208&quot;/&gt;&lt;wsp:rsid wsp:val=&quot;00703524&quot;/&gt;&lt;wsp:rsid wsp:val=&quot;0070365B&quot;/&gt;&lt;wsp:rsid wsp:val=&quot;00745D8E&quot;/&gt;&lt;wsp:rsid wsp:val=&quot;0075156B&quot;/&gt;&lt;wsp:rsid wsp:val=&quot;007527BF&quot;/&gt;&lt;wsp:rsid wsp:val=&quot;00767396&quot;/&gt;&lt;wsp:rsid wsp:val=&quot;00784D4A&quot;/&gt;&lt;wsp:rsid wsp:val=&quot;00792D37&quot;/&gt;&lt;wsp:rsid wsp:val=&quot;007C1750&quot;/&gt;&lt;wsp:rsid wsp:val=&quot;007C2ACC&quot;/&gt;&lt;wsp:rsid wsp:val=&quot;007C2BBC&quot;/&gt;&lt;wsp:rsid wsp:val=&quot;00806270&quot;/&gt;&lt;wsp:rsid wsp:val=&quot;00834BF1&quot;/&gt;&lt;wsp:rsid wsp:val=&quot;00875390&quot;/&gt;&lt;wsp:rsid wsp:val=&quot;008D481D&quot;/&gt;&lt;wsp:rsid wsp:val=&quot;008F5257&quot;/&gt;&lt;wsp:rsid wsp:val=&quot;009127CF&quot;/&gt;&lt;wsp:rsid wsp:val=&quot;009149FE&quot;/&gt;&lt;wsp:rsid wsp:val=&quot;00931F8E&quot;/&gt;&lt;wsp:rsid wsp:val=&quot;00945DBB&quot;/&gt;&lt;wsp:rsid wsp:val=&quot;0095761C&quot;/&gt;&lt;wsp:rsid wsp:val=&quot;00997E00&quot;/&gt;&lt;wsp:rsid wsp:val=&quot;009C66A0&quot;/&gt;&lt;wsp:rsid wsp:val=&quot;009D0774&quot;/&gt;&lt;wsp:rsid wsp:val=&quot;009F358E&quot;/&gt;&lt;wsp:rsid wsp:val=&quot;00A03765&quot;/&gt;&lt;wsp:rsid wsp:val=&quot;00A200E7&quot;/&gt;&lt;wsp:rsid wsp:val=&quot;00A272FC&quot;/&gt;&lt;wsp:rsid wsp:val=&quot;00A47429&quot;/&gt;&lt;wsp:rsid wsp:val=&quot;00A87CAE&quot;/&gt;&lt;wsp:rsid wsp:val=&quot;00AB2704&quot;/&gt;&lt;wsp:rsid wsp:val=&quot;00B37644&quot;/&gt;&lt;wsp:rsid wsp:val=&quot;00B50A5C&quot;/&gt;&lt;wsp:rsid wsp:val=&quot;00B52202&quot;/&gt;&lt;wsp:rsid wsp:val=&quot;00BD5B44&quot;/&gt;&lt;wsp:rsid wsp:val=&quot;00BD6B34&quot;/&gt;&lt;wsp:rsid wsp:val=&quot;00C151B3&quot;/&gt;&lt;wsp:rsid wsp:val=&quot;00C20C4C&quot;/&gt;&lt;wsp:rsid wsp:val=&quot;00C344E8&quot;/&gt;&lt;wsp:rsid wsp:val=&quot;00C40897&quot;/&gt;&lt;wsp:rsid wsp:val=&quot;00C50728&quot;/&gt;&lt;wsp:rsid wsp:val=&quot;00C604A8&quot;/&gt;&lt;wsp:rsid wsp:val=&quot;00C6402B&quot;/&gt;&lt;wsp:rsid wsp:val=&quot;00C9114E&quot;/&gt;&lt;wsp:rsid wsp:val=&quot;00CA5C28&quot;/&gt;&lt;wsp:rsid wsp:val=&quot;00CE0507&quot;/&gt;&lt;wsp:rsid wsp:val=&quot;00CE6D41&quot;/&gt;&lt;wsp:rsid wsp:val=&quot;00CF2A08&quot;/&gt;&lt;wsp:rsid wsp:val=&quot;00CF35DB&quot;/&gt;&lt;wsp:rsid wsp:val=&quot;00D2502F&quot;/&gt;&lt;wsp:rsid wsp:val=&quot;00D4189E&quot;/&gt;&lt;wsp:rsid wsp:val=&quot;00D61933&quot;/&gt;&lt;wsp:rsid wsp:val=&quot;00D6625A&quot;/&gt;&lt;wsp:rsid wsp:val=&quot;00DA0BCF&quot;/&gt;&lt;wsp:rsid wsp:val=&quot;00DA1A9A&quot;/&gt;&lt;wsp:rsid wsp:val=&quot;00DF7B01&quot;/&gt;&lt;wsp:rsid wsp:val=&quot;00E0544E&quot;/&gt;&lt;wsp:rsid wsp:val=&quot;00E234C3&quot;/&gt;&lt;wsp:rsid wsp:val=&quot;00E76AF6&quot;/&gt;&lt;wsp:rsid wsp:val=&quot;00EA77C9&quot;/&gt;&lt;wsp:rsid wsp:val=&quot;00EE4535&quot;/&gt;&lt;wsp:rsid wsp:val=&quot;00EE46FB&quot;/&gt;&lt;wsp:rsid wsp:val=&quot;00F20EF9&quot;/&gt;&lt;wsp:rsid wsp:val=&quot;00F30732&quot;/&gt;&lt;wsp:rsid wsp:val=&quot;00F33150&quot;/&gt;&lt;wsp:rsid wsp:val=&quot;00F42ED2&quot;/&gt;&lt;wsp:rsid wsp:val=&quot;00F474DD&quot;/&gt;&lt;wsp:rsid wsp:val=&quot;00F619E2&quot;/&gt;&lt;wsp:rsid wsp:val=&quot;00FA07D4&quot;/&gt;&lt;wsp:rsid wsp:val=&quot;00FF5967&quot;/&gt;&lt;/wsp:rsids&gt;&lt;/w:docPr&gt;&lt;w:body&gt;&lt;wx:sect&gt;&lt;w:p wsp:rsidR=&quot;00000000&quot; wsp:rsidRDefault=&quot;00745D8E&quot; wsp:rsidP=&quot;00745D8E&quot;&gt;&lt;m:oMathPara&gt;&lt;m:oMath&gt;&lt;m:acc&gt;&lt;m:accPr&gt;&lt;m:ctrlPr&gt;&lt;w:rPr&gt;&lt;w:rFonts w:ascii=&quot;Cambria Math&quot; w:h-ansi=&quot;Cambria Math&quot;/&gt;&lt;wx:font wx:val=&quot;Cambria Math&quot;/&gt;&lt;w:i/&gt;&lt;w:color w:val=&quot;000000&quot;/&gt;&lt;/w:rPr&gt;&lt;/m:ctrlPr&gt;&lt;/m:accPr&gt;&lt;m:e&gt;&lt;m:r&gt;&lt;w:rPr&gt;&lt;w:rFonts w:ascii=&quot;Cambria Math&quot; w:h-ansi=&quot;Cambria Math&quot;/&gt;&lt;wx:font wx:val=&quot;Cambria Math&quot;/&gt;&lt;w:i/&gt;&lt;w:color w:val=&quot;000000&quot;/&gt;&lt;/w:rPr&gt;&lt;m:t&gt;Y&lt;/m:t&gt;&lt;/m:r&gt;&lt;/m:e&gt;&lt;/m:acc&gt;&lt;m:r&gt;&lt;w:rPr&gt;&lt;w:rFonts w:ascii=&quot;Cambria Math&quot; w:h-ansi=&quot;Cambria Math&quot;/&gt;&lt;wx:font wx:val=&quot;Cambria Math&quot;/&gt;&lt;w:i/&gt;&lt;w:color w:val=&quot;000000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61,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C455FC">
        <w:rPr>
          <w:color w:val="000000"/>
        </w:rPr>
        <w:fldChar w:fldCharType="end"/>
      </w:r>
      <w:r w:rsidRPr="003F058F">
        <w:rPr>
          <w:color w:val="000000"/>
        </w:rPr>
        <w:t xml:space="preserve">                                                               (1)</w:t>
      </w:r>
    </w:p>
    <w:p w14:paraId="7397524E" w14:textId="58BC7555" w:rsidR="0084735A" w:rsidRDefault="0084735A" w:rsidP="00AB42D1">
      <w:pPr>
        <w:tabs>
          <w:tab w:val="left" w:pos="6180"/>
        </w:tabs>
        <w:ind w:firstLine="709"/>
        <w:jc w:val="both"/>
      </w:pPr>
      <w:r>
        <w:t>Результаты исследования показывают, что</w:t>
      </w:r>
      <w:r w:rsidR="003F058F" w:rsidRPr="00D54673">
        <w:t xml:space="preserve"> в проведенном эксперименте шаг между исследуемыми режимами был дост</w:t>
      </w:r>
      <w:r w:rsidR="001E65EF">
        <w:t>аточно малым, остается возможной</w:t>
      </w:r>
      <w:r w:rsidR="003F058F" w:rsidRPr="00D54673">
        <w:t xml:space="preserve"> нелинейная зависимость в уравнении регрессии.</w:t>
      </w:r>
      <w:r>
        <w:t xml:space="preserve"> Для доказательства или опровержения нелинейной зависимости необходимо провести дополнительны</w:t>
      </w:r>
      <w:r w:rsidR="00B2529B">
        <w:t xml:space="preserve">е опыты, а также </w:t>
      </w:r>
      <w:r w:rsidR="00B2529B">
        <w:lastRenderedPageBreak/>
        <w:t>увеличить исследуемые диапазоны.</w:t>
      </w:r>
      <w:r w:rsidR="003F058F" w:rsidRPr="00D54673">
        <w:t xml:space="preserve"> В случае отсутствия</w:t>
      </w:r>
      <w:r w:rsidR="00B2529B">
        <w:t xml:space="preserve"> нелинейности</w:t>
      </w:r>
      <w:r w:rsidR="003F058F" w:rsidRPr="00D54673">
        <w:t>, нахожде</w:t>
      </w:r>
      <w:r w:rsidR="001E65EF">
        <w:t>ние уравнения регрессии, имеющего</w:t>
      </w:r>
      <w:r w:rsidR="003F058F" w:rsidRPr="00D54673">
        <w:t xml:space="preserve"> более одного значимого коэффициента для данного метода, позволит более точно контролировать </w:t>
      </w:r>
      <w:r w:rsidR="00A31DB1">
        <w:t>сплошность покрытия</w:t>
      </w:r>
      <w:r w:rsidR="003F058F" w:rsidRPr="00D54673">
        <w:t xml:space="preserve"> получаемых ФК структур,</w:t>
      </w:r>
      <w:r w:rsidR="00A31DB1">
        <w:t xml:space="preserve"> что</w:t>
      </w:r>
      <w:r w:rsidR="001E65EF">
        <w:t xml:space="preserve"> позволит</w:t>
      </w:r>
      <w:r w:rsidR="00A31DB1">
        <w:t xml:space="preserve"> получать сплошную пленку на всей поверхности</w:t>
      </w:r>
      <w:r w:rsidR="003F058F" w:rsidRPr="00D54673">
        <w:t>.</w:t>
      </w:r>
      <w:r w:rsidR="00B2529B">
        <w:t xml:space="preserve"> </w:t>
      </w:r>
      <w:r w:rsidRPr="00D54673">
        <w:t xml:space="preserve">Проведенное исследование подтверждает необходимость определения зависимости </w:t>
      </w:r>
      <w:r w:rsidR="001E65EF">
        <w:t>режимов распыления на качество</w:t>
      </w:r>
      <w:r w:rsidRPr="00D54673">
        <w:t xml:space="preserve"> получаемых ФК структур</w:t>
      </w:r>
      <w:r w:rsidR="001E65EF">
        <w:t>, что в свою очередь позволит существенно расширить область их применения</w:t>
      </w:r>
      <w:r w:rsidR="00A31DB1">
        <w:t>.</w:t>
      </w:r>
    </w:p>
    <w:p w14:paraId="5B1B9F59" w14:textId="77777777" w:rsidR="001E65EF" w:rsidRPr="00D54673" w:rsidRDefault="001E65EF" w:rsidP="007C4080">
      <w:pPr>
        <w:tabs>
          <w:tab w:val="left" w:pos="6180"/>
        </w:tabs>
        <w:spacing w:line="250" w:lineRule="atLeast"/>
        <w:ind w:firstLine="709"/>
        <w:jc w:val="both"/>
      </w:pPr>
    </w:p>
    <w:p w14:paraId="73AA8304" w14:textId="77777777" w:rsidR="003F058F" w:rsidRDefault="003F058F" w:rsidP="003F058F">
      <w:pPr>
        <w:tabs>
          <w:tab w:val="left" w:pos="6180"/>
        </w:tabs>
        <w:spacing w:line="250" w:lineRule="atLeast"/>
        <w:ind w:firstLine="709"/>
        <w:rPr>
          <w:b/>
          <w:bCs/>
        </w:rPr>
      </w:pPr>
      <w:r w:rsidRPr="000A0C37">
        <w:rPr>
          <w:b/>
          <w:bCs/>
        </w:rPr>
        <w:t>Литература</w:t>
      </w:r>
    </w:p>
    <w:p w14:paraId="6F713885" w14:textId="77777777" w:rsidR="003F058F" w:rsidRPr="00536822" w:rsidRDefault="003F058F" w:rsidP="00AB42D1">
      <w:pPr>
        <w:pStyle w:val="af2"/>
        <w:numPr>
          <w:ilvl w:val="0"/>
          <w:numId w:val="9"/>
        </w:numPr>
        <w:ind w:left="0" w:firstLine="0"/>
        <w:jc w:val="both"/>
        <w:rPr>
          <w:sz w:val="24"/>
          <w:szCs w:val="24"/>
          <w:lang w:val="en-US"/>
        </w:rPr>
      </w:pPr>
      <w:r w:rsidRPr="000A0C37">
        <w:rPr>
          <w:color w:val="222222"/>
          <w:sz w:val="24"/>
          <w:szCs w:val="24"/>
          <w:shd w:val="clear" w:color="auto" w:fill="FFFFFF"/>
          <w:lang w:val="en-US"/>
        </w:rPr>
        <w:t xml:space="preserve">Haryanto A. et al. Layer-by-layer assembly of 1-D photonic crystal for wavelength-selective optical filter //Applied Surface Science. – 2023. – </w:t>
      </w:r>
      <w:r w:rsidRPr="000A0C37">
        <w:rPr>
          <w:color w:val="222222"/>
          <w:sz w:val="24"/>
          <w:szCs w:val="24"/>
          <w:shd w:val="clear" w:color="auto" w:fill="FFFFFF"/>
        </w:rPr>
        <w:t>Т</w:t>
      </w:r>
      <w:r w:rsidRPr="000A0C37">
        <w:rPr>
          <w:color w:val="222222"/>
          <w:sz w:val="24"/>
          <w:szCs w:val="24"/>
          <w:shd w:val="clear" w:color="auto" w:fill="FFFFFF"/>
          <w:lang w:val="en-US"/>
        </w:rPr>
        <w:t xml:space="preserve">. 611. – </w:t>
      </w:r>
      <w:r w:rsidRPr="000A0C37">
        <w:rPr>
          <w:color w:val="222222"/>
          <w:sz w:val="24"/>
          <w:szCs w:val="24"/>
          <w:shd w:val="clear" w:color="auto" w:fill="FFFFFF"/>
        </w:rPr>
        <w:t>С</w:t>
      </w:r>
      <w:r w:rsidRPr="000A0C37">
        <w:rPr>
          <w:color w:val="222222"/>
          <w:sz w:val="24"/>
          <w:szCs w:val="24"/>
          <w:shd w:val="clear" w:color="auto" w:fill="FFFFFF"/>
          <w:lang w:val="en-US"/>
        </w:rPr>
        <w:t>. 155762.</w:t>
      </w:r>
    </w:p>
    <w:p w14:paraId="6592411F" w14:textId="77777777" w:rsidR="003F058F" w:rsidRPr="000A0C37" w:rsidRDefault="003F058F" w:rsidP="00AB42D1">
      <w:pPr>
        <w:pStyle w:val="af2"/>
        <w:numPr>
          <w:ilvl w:val="0"/>
          <w:numId w:val="9"/>
        </w:numPr>
        <w:ind w:left="0" w:firstLine="0"/>
        <w:jc w:val="both"/>
        <w:rPr>
          <w:sz w:val="24"/>
          <w:szCs w:val="24"/>
          <w:lang w:val="en-US"/>
        </w:rPr>
      </w:pPr>
      <w:r w:rsidRPr="000A0C37">
        <w:rPr>
          <w:color w:val="222222"/>
          <w:sz w:val="24"/>
          <w:szCs w:val="24"/>
          <w:shd w:val="clear" w:color="auto" w:fill="FFFFFF"/>
          <w:lang w:val="en-US"/>
        </w:rPr>
        <w:t xml:space="preserve">Wong M. et al. Large-scale self-assembled zirconium phosphate </w:t>
      </w:r>
      <w:proofErr w:type="spellStart"/>
      <w:r w:rsidRPr="000A0C37">
        <w:rPr>
          <w:color w:val="222222"/>
          <w:sz w:val="24"/>
          <w:szCs w:val="24"/>
          <w:shd w:val="clear" w:color="auto" w:fill="FFFFFF"/>
          <w:lang w:val="en-US"/>
        </w:rPr>
        <w:t>smectic</w:t>
      </w:r>
      <w:proofErr w:type="spellEnd"/>
      <w:r w:rsidRPr="000A0C37">
        <w:rPr>
          <w:color w:val="222222"/>
          <w:sz w:val="24"/>
          <w:szCs w:val="24"/>
          <w:shd w:val="clear" w:color="auto" w:fill="FFFFFF"/>
          <w:lang w:val="en-US"/>
        </w:rPr>
        <w:t xml:space="preserve"> layers via a simple spray-coating process </w:t>
      </w:r>
      <w:proofErr w:type="gramStart"/>
      <w:r w:rsidRPr="000A0C37">
        <w:rPr>
          <w:color w:val="222222"/>
          <w:sz w:val="24"/>
          <w:szCs w:val="24"/>
          <w:shd w:val="clear" w:color="auto" w:fill="FFFFFF"/>
          <w:lang w:val="en-US"/>
        </w:rPr>
        <w:t>//Nature communications</w:t>
      </w:r>
      <w:proofErr w:type="gramEnd"/>
      <w:r w:rsidRPr="000A0C37">
        <w:rPr>
          <w:color w:val="222222"/>
          <w:sz w:val="24"/>
          <w:szCs w:val="24"/>
          <w:shd w:val="clear" w:color="auto" w:fill="FFFFFF"/>
          <w:lang w:val="en-US"/>
        </w:rPr>
        <w:t xml:space="preserve">. – 2014. – </w:t>
      </w:r>
      <w:r w:rsidRPr="000A0C37">
        <w:rPr>
          <w:color w:val="222222"/>
          <w:sz w:val="24"/>
          <w:szCs w:val="24"/>
          <w:shd w:val="clear" w:color="auto" w:fill="FFFFFF"/>
        </w:rPr>
        <w:t>Т</w:t>
      </w:r>
      <w:r w:rsidRPr="000A0C37">
        <w:rPr>
          <w:color w:val="222222"/>
          <w:sz w:val="24"/>
          <w:szCs w:val="24"/>
          <w:shd w:val="clear" w:color="auto" w:fill="FFFFFF"/>
          <w:lang w:val="en-US"/>
        </w:rPr>
        <w:t xml:space="preserve">. 5. – №. </w:t>
      </w:r>
      <w:r w:rsidRPr="000A0C37">
        <w:rPr>
          <w:color w:val="222222"/>
          <w:sz w:val="24"/>
          <w:szCs w:val="24"/>
          <w:shd w:val="clear" w:color="auto" w:fill="FFFFFF"/>
        </w:rPr>
        <w:t>1. – С. 3589.</w:t>
      </w:r>
    </w:p>
    <w:p w14:paraId="36D93760" w14:textId="77777777" w:rsidR="003F058F" w:rsidRPr="000A0C37" w:rsidRDefault="003F058F" w:rsidP="00AB42D1">
      <w:pPr>
        <w:pStyle w:val="af2"/>
        <w:widowControl/>
        <w:numPr>
          <w:ilvl w:val="0"/>
          <w:numId w:val="9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0A0C37">
        <w:rPr>
          <w:sz w:val="24"/>
          <w:szCs w:val="24"/>
        </w:rPr>
        <w:t xml:space="preserve">Дегтяренко Н.Н., Каргин Н.И. Введение в физику и моделирование фотонных кристаллов: учебное пособие. М.: НИЯУ МИФИ, 2012. –148 </w:t>
      </w:r>
      <w:r w:rsidRPr="000A0C37">
        <w:rPr>
          <w:sz w:val="24"/>
          <w:szCs w:val="24"/>
          <w:lang w:val="en-US"/>
        </w:rPr>
        <w:t>c</w:t>
      </w:r>
      <w:r w:rsidRPr="000A0C37">
        <w:rPr>
          <w:sz w:val="24"/>
          <w:szCs w:val="24"/>
        </w:rPr>
        <w:t>.</w:t>
      </w:r>
    </w:p>
    <w:p w14:paraId="462E340B" w14:textId="77777777" w:rsidR="003F058F" w:rsidRPr="000A0C37" w:rsidRDefault="003F058F" w:rsidP="003F058F">
      <w:pPr>
        <w:tabs>
          <w:tab w:val="left" w:pos="6180"/>
        </w:tabs>
        <w:spacing w:line="250" w:lineRule="atLeast"/>
        <w:ind w:firstLine="709"/>
        <w:rPr>
          <w:b/>
          <w:bCs/>
        </w:rPr>
      </w:pPr>
    </w:p>
    <w:p w14:paraId="758F5F7D" w14:textId="77777777" w:rsidR="00C20C4C" w:rsidRPr="00C20C4C" w:rsidRDefault="00C20C4C" w:rsidP="00C20C4C">
      <w:pPr>
        <w:tabs>
          <w:tab w:val="left" w:pos="360"/>
        </w:tabs>
        <w:ind w:left="360"/>
        <w:jc w:val="both"/>
      </w:pPr>
    </w:p>
    <w:p w14:paraId="184F21EB" w14:textId="77777777" w:rsidR="00C344E8" w:rsidRPr="00C20C4C" w:rsidRDefault="00C344E8" w:rsidP="00377FE8">
      <w:pPr>
        <w:ind w:firstLine="709"/>
        <w:jc w:val="right"/>
        <w:rPr>
          <w:b/>
        </w:rPr>
      </w:pPr>
    </w:p>
    <w:sectPr w:rsidR="00C344E8" w:rsidRPr="00C20C4C" w:rsidSect="0021573B">
      <w:headerReference w:type="default" r:id="rId11"/>
      <w:footerReference w:type="default" r:id="rId12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0925C" w14:textId="77777777" w:rsidR="00232B09" w:rsidRDefault="00232B09" w:rsidP="00C604A8">
      <w:r>
        <w:separator/>
      </w:r>
    </w:p>
  </w:endnote>
  <w:endnote w:type="continuationSeparator" w:id="0">
    <w:p w14:paraId="45378666" w14:textId="77777777" w:rsidR="00232B09" w:rsidRDefault="00232B09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A1C55" w14:textId="7AB4EAFF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65EF">
      <w:rPr>
        <w:noProof/>
      </w:rPr>
      <w:t>3</w:t>
    </w:r>
    <w:r>
      <w:fldChar w:fldCharType="end"/>
    </w:r>
  </w:p>
  <w:p w14:paraId="6E9DB082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1AC42" w14:textId="77777777" w:rsidR="00232B09" w:rsidRDefault="00232B09" w:rsidP="00C604A8">
      <w:r>
        <w:separator/>
      </w:r>
    </w:p>
  </w:footnote>
  <w:footnote w:type="continuationSeparator" w:id="0">
    <w:p w14:paraId="71430E73" w14:textId="77777777" w:rsidR="00232B09" w:rsidRDefault="00232B09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1111B" w14:textId="77777777" w:rsidR="00A47429" w:rsidRPr="00A47429" w:rsidRDefault="00232B09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062A09A9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468"/>
    <w:multiLevelType w:val="hybridMultilevel"/>
    <w:tmpl w:val="F3B2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10F50"/>
    <w:multiLevelType w:val="hybridMultilevel"/>
    <w:tmpl w:val="5D340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02"/>
    <w:rsid w:val="00024AC1"/>
    <w:rsid w:val="000258CF"/>
    <w:rsid w:val="00040646"/>
    <w:rsid w:val="00062D60"/>
    <w:rsid w:val="00066702"/>
    <w:rsid w:val="00090E36"/>
    <w:rsid w:val="00094151"/>
    <w:rsid w:val="000C0CBB"/>
    <w:rsid w:val="00121639"/>
    <w:rsid w:val="001245C3"/>
    <w:rsid w:val="00173238"/>
    <w:rsid w:val="001D01E2"/>
    <w:rsid w:val="001D27ED"/>
    <w:rsid w:val="001E65EF"/>
    <w:rsid w:val="0020697D"/>
    <w:rsid w:val="0021473A"/>
    <w:rsid w:val="0021573B"/>
    <w:rsid w:val="00232B09"/>
    <w:rsid w:val="0023723A"/>
    <w:rsid w:val="00241A00"/>
    <w:rsid w:val="0027634E"/>
    <w:rsid w:val="002A118A"/>
    <w:rsid w:val="002C2336"/>
    <w:rsid w:val="003468C1"/>
    <w:rsid w:val="00346E26"/>
    <w:rsid w:val="00352886"/>
    <w:rsid w:val="00353742"/>
    <w:rsid w:val="003602B7"/>
    <w:rsid w:val="00372216"/>
    <w:rsid w:val="00376C9D"/>
    <w:rsid w:val="00377FE8"/>
    <w:rsid w:val="003D6B99"/>
    <w:rsid w:val="003E08A0"/>
    <w:rsid w:val="003F058F"/>
    <w:rsid w:val="004018E5"/>
    <w:rsid w:val="0040474D"/>
    <w:rsid w:val="004173DC"/>
    <w:rsid w:val="004341DC"/>
    <w:rsid w:val="00493B3F"/>
    <w:rsid w:val="004A4CC9"/>
    <w:rsid w:val="004B35CC"/>
    <w:rsid w:val="004B4BA5"/>
    <w:rsid w:val="004C101D"/>
    <w:rsid w:val="004C57FC"/>
    <w:rsid w:val="004D39FB"/>
    <w:rsid w:val="004E377E"/>
    <w:rsid w:val="004E5DCC"/>
    <w:rsid w:val="004F4935"/>
    <w:rsid w:val="00515A7C"/>
    <w:rsid w:val="0054689A"/>
    <w:rsid w:val="005535FD"/>
    <w:rsid w:val="00553A08"/>
    <w:rsid w:val="0059011E"/>
    <w:rsid w:val="005A5D99"/>
    <w:rsid w:val="005B0B36"/>
    <w:rsid w:val="005C66EA"/>
    <w:rsid w:val="005D00E3"/>
    <w:rsid w:val="00621474"/>
    <w:rsid w:val="00625135"/>
    <w:rsid w:val="006846F5"/>
    <w:rsid w:val="006D7E44"/>
    <w:rsid w:val="006F7208"/>
    <w:rsid w:val="00700420"/>
    <w:rsid w:val="00703524"/>
    <w:rsid w:val="0070365B"/>
    <w:rsid w:val="007203F7"/>
    <w:rsid w:val="0075156B"/>
    <w:rsid w:val="007527BF"/>
    <w:rsid w:val="00767396"/>
    <w:rsid w:val="00784D4A"/>
    <w:rsid w:val="00792D37"/>
    <w:rsid w:val="007C1750"/>
    <w:rsid w:val="007C2ACC"/>
    <w:rsid w:val="007C2BBC"/>
    <w:rsid w:val="007C4080"/>
    <w:rsid w:val="007E7C4D"/>
    <w:rsid w:val="00806270"/>
    <w:rsid w:val="00834BF1"/>
    <w:rsid w:val="0084735A"/>
    <w:rsid w:val="00875390"/>
    <w:rsid w:val="008A04E9"/>
    <w:rsid w:val="008A5FEE"/>
    <w:rsid w:val="008D481D"/>
    <w:rsid w:val="008F5257"/>
    <w:rsid w:val="009127CF"/>
    <w:rsid w:val="009149FE"/>
    <w:rsid w:val="0091698B"/>
    <w:rsid w:val="00931F8E"/>
    <w:rsid w:val="00945DBB"/>
    <w:rsid w:val="0095761C"/>
    <w:rsid w:val="009920F3"/>
    <w:rsid w:val="00997E00"/>
    <w:rsid w:val="009C66A0"/>
    <w:rsid w:val="009D0774"/>
    <w:rsid w:val="009F358E"/>
    <w:rsid w:val="00A00E2A"/>
    <w:rsid w:val="00A017C6"/>
    <w:rsid w:val="00A03765"/>
    <w:rsid w:val="00A200E7"/>
    <w:rsid w:val="00A272FC"/>
    <w:rsid w:val="00A31DB1"/>
    <w:rsid w:val="00A47429"/>
    <w:rsid w:val="00A83286"/>
    <w:rsid w:val="00A87CAE"/>
    <w:rsid w:val="00AA53E2"/>
    <w:rsid w:val="00AB2704"/>
    <w:rsid w:val="00AB42D1"/>
    <w:rsid w:val="00AD49C7"/>
    <w:rsid w:val="00B2529B"/>
    <w:rsid w:val="00B37644"/>
    <w:rsid w:val="00B50A5C"/>
    <w:rsid w:val="00B52202"/>
    <w:rsid w:val="00BA5767"/>
    <w:rsid w:val="00BD08B2"/>
    <w:rsid w:val="00BD5B44"/>
    <w:rsid w:val="00BD6B34"/>
    <w:rsid w:val="00BE0518"/>
    <w:rsid w:val="00C151B3"/>
    <w:rsid w:val="00C20C4C"/>
    <w:rsid w:val="00C344E8"/>
    <w:rsid w:val="00C40897"/>
    <w:rsid w:val="00C455FC"/>
    <w:rsid w:val="00C50728"/>
    <w:rsid w:val="00C604A8"/>
    <w:rsid w:val="00C6402B"/>
    <w:rsid w:val="00C8477F"/>
    <w:rsid w:val="00C9114E"/>
    <w:rsid w:val="00CA5C28"/>
    <w:rsid w:val="00CE0507"/>
    <w:rsid w:val="00CE6D41"/>
    <w:rsid w:val="00CF2A08"/>
    <w:rsid w:val="00CF35DB"/>
    <w:rsid w:val="00D2502F"/>
    <w:rsid w:val="00D4189E"/>
    <w:rsid w:val="00D61933"/>
    <w:rsid w:val="00D6625A"/>
    <w:rsid w:val="00DA0BCF"/>
    <w:rsid w:val="00DA1A9A"/>
    <w:rsid w:val="00DF7B01"/>
    <w:rsid w:val="00E0544E"/>
    <w:rsid w:val="00E234C3"/>
    <w:rsid w:val="00E76AF6"/>
    <w:rsid w:val="00EA77C9"/>
    <w:rsid w:val="00EC5436"/>
    <w:rsid w:val="00EE4535"/>
    <w:rsid w:val="00EE46FB"/>
    <w:rsid w:val="00F20EF9"/>
    <w:rsid w:val="00F30732"/>
    <w:rsid w:val="00F33150"/>
    <w:rsid w:val="00F42ED2"/>
    <w:rsid w:val="00F474DD"/>
    <w:rsid w:val="00F619E2"/>
    <w:rsid w:val="00F77AB6"/>
    <w:rsid w:val="00F877F8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24A23"/>
  <w15:chartTrackingRefBased/>
  <w15:docId w15:val="{E6D58039-6693-AF44-A7B7-4066676A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uiPriority w:val="59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character" w:styleId="ab">
    <w:name w:val="annotation reference"/>
    <w:rsid w:val="00D2502F"/>
    <w:rPr>
      <w:sz w:val="16"/>
      <w:szCs w:val="16"/>
    </w:rPr>
  </w:style>
  <w:style w:type="paragraph" w:styleId="ac">
    <w:name w:val="annotation text"/>
    <w:basedOn w:val="a"/>
    <w:link w:val="ad"/>
    <w:rsid w:val="00D2502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2502F"/>
  </w:style>
  <w:style w:type="paragraph" w:styleId="ae">
    <w:name w:val="annotation subject"/>
    <w:basedOn w:val="ac"/>
    <w:next w:val="ac"/>
    <w:link w:val="af"/>
    <w:rsid w:val="00D2502F"/>
    <w:rPr>
      <w:b/>
      <w:bCs/>
    </w:rPr>
  </w:style>
  <w:style w:type="character" w:customStyle="1" w:styleId="af">
    <w:name w:val="Тема примечания Знак"/>
    <w:link w:val="ae"/>
    <w:rsid w:val="00D2502F"/>
    <w:rPr>
      <w:b/>
      <w:bCs/>
    </w:rPr>
  </w:style>
  <w:style w:type="paragraph" w:styleId="af0">
    <w:name w:val="Body Text"/>
    <w:basedOn w:val="a"/>
    <w:link w:val="af1"/>
    <w:rsid w:val="003F058F"/>
    <w:pPr>
      <w:spacing w:after="120"/>
    </w:pPr>
  </w:style>
  <w:style w:type="character" w:customStyle="1" w:styleId="af1">
    <w:name w:val="Основной текст Знак"/>
    <w:link w:val="af0"/>
    <w:rsid w:val="003F058F"/>
    <w:rPr>
      <w:sz w:val="24"/>
      <w:szCs w:val="24"/>
    </w:rPr>
  </w:style>
  <w:style w:type="paragraph" w:styleId="af2">
    <w:name w:val="List Paragraph"/>
    <w:basedOn w:val="a"/>
    <w:uiPriority w:val="1"/>
    <w:qFormat/>
    <w:rsid w:val="003F058F"/>
    <w:pPr>
      <w:widowControl w:val="0"/>
      <w:autoSpaceDE w:val="0"/>
      <w:autoSpaceDN w:val="0"/>
      <w:ind w:left="162" w:hanging="7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51AE-F9CC-4C17-89EB-AD45E795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5193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Елена Морозова</cp:lastModifiedBy>
  <cp:revision>2</cp:revision>
  <cp:lastPrinted>2007-02-12T16:01:00Z</cp:lastPrinted>
  <dcterms:created xsi:type="dcterms:W3CDTF">2024-04-05T19:27:00Z</dcterms:created>
  <dcterms:modified xsi:type="dcterms:W3CDTF">2024-04-05T19:27:00Z</dcterms:modified>
</cp:coreProperties>
</file>