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УДК 621.91.01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Влияние формы заточки на условия трения в зоне резания при сверлении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Морозов Иван Павлович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 3 курса,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Кафедра “Технологии обработки материалов”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П. Ю. Щёлокова,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ассистент кафедры “Технологии обработки материалов”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Сверление - наиболее распространённый способ получения отверстий резанием в сплошном материале. Около 60% всех изделий имеют отверстия, поэтому сверла относятся к инструменту массового производства.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Процесс резания — сложный физический процесс, сопровождаемый трением, тепловыделением, наростообразованием, завиванием и усадкой стружки, повышением твердости поверхностных слоев заготовки и износом режущего инструмента.</w:t>
      </w:r>
    </w:p>
    <w:p w:rsidR="00000000" w:rsidDel="00000000" w:rsidP="00000000" w:rsidRDefault="00000000" w:rsidRPr="00000000" w14:paraId="0000000B">
      <w:p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Процесс сверления обладает рядом особенностей: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переменная деформация срезаемого слоя вдоль режущих кромок;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большая деформация материала у поперечной режущей кромки;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трудности в удалении стружки и подводе СОЖ, возрастающие с увеличением глубины сверления.</w:t>
      </w:r>
    </w:p>
    <w:p w:rsidR="00000000" w:rsidDel="00000000" w:rsidP="00000000" w:rsidRDefault="00000000" w:rsidRPr="00000000" w14:paraId="0000000F">
      <w:p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Сверло представляет собой сложный лезвийный режущий инструмент.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процессе резания при сверлении участвуют: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два главных лезвия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лезвие перемычки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два вспомогательных лезвия, находящиеся на направляющих ленточках сверла.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Исследования процесса сверления показали, что существует несколько скоростных диапазонов, в каждом из которых потеря сверлом работоспособности определяется изнашиванием определенных режущих кромок.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righ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потерю работоспособности сверла существенное влияние оказывает характер контактирования изношенных поверхностей режущих кромок с заготовкой.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Сверла изнашиваются в результате: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трения задних поверхностей об обработанную поверхность заготовки;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трения стружки о переднюю поверхность;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трения направляющих ленточек о поверхность резания;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смятия поперечной кромки.</w:t>
      </w:r>
    </w:p>
    <w:p w:rsidR="00000000" w:rsidDel="00000000" w:rsidP="00000000" w:rsidRDefault="00000000" w:rsidRPr="00000000" w14:paraId="0000001B">
      <w:p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Износ сверла по задней поверхности происходит неравномерно: у поперечной кромки износ меньше, чем у периферии.</w:t>
      </w:r>
    </w:p>
    <w:p w:rsidR="00000000" w:rsidDel="00000000" w:rsidP="00000000" w:rsidRDefault="00000000" w:rsidRPr="00000000" w14:paraId="0000001C">
      <w:p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обработке сталей в качестве критерия затупления для сверл из быстрорежущей стали принят износ по задней поверхности у периферии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увеличением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возрастает момент сверления, увеличивается выделение тепла 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зоне резания, снижается стойкость инструмента.</w:t>
      </w:r>
    </w:p>
    <w:p w:rsidR="00000000" w:rsidDel="00000000" w:rsidP="00000000" w:rsidRDefault="00000000" w:rsidRPr="00000000" w14:paraId="0000001D">
      <w:p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Увеличение ресурса сверл — актуальная задача станкоинструментальной отрасли. Среди прочих мер по повышению стойкости сверл применяют разные формы заточки по задней поверхности. Существует ярко выраженная зависимость стойкости сверла от формы заточки.</w:t>
      </w:r>
    </w:p>
    <w:p w:rsidR="00000000" w:rsidDel="00000000" w:rsidP="00000000" w:rsidRDefault="00000000" w:rsidRPr="00000000" w14:paraId="0000001F">
      <w:p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Имеются результаты сравнения стойкости сверл с двухплоскостной, конической и винтовой заточками: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Сверло с двухплоскостной заточкой выполнило 200 отверстий.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Сверло с конической заточкой выполнило 300 отверстий.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Винтовая заточка с поднутрением поперечной кромки показало наилучшую стойкость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600 отверстий, что превышает стойкость заточек двухплоскостной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три раза и конической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два раза.</w:t>
      </w:r>
    </w:p>
    <w:p w:rsidR="00000000" w:rsidDel="00000000" w:rsidP="00000000" w:rsidRDefault="00000000" w:rsidRPr="00000000" w14:paraId="00000023">
      <w:p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данной работы является исследование влияния разных типов конической формы заточки на условия трения в зоне резания при сверлении. В качестве критерия оценки условий трения принята площадь «изношенного» участка. В ходе теоретического исследования были выполнены 3D-модели спирального сверла диаметром d=12 мм с цилиндрическим хвостовиком в соответствии с ГОСТ 4010-77 с разными формами заточки задней поверхности:</w:t>
      </w:r>
    </w:p>
    <w:p w:rsidR="00000000" w:rsidDel="00000000" w:rsidP="00000000" w:rsidRDefault="00000000" w:rsidRPr="00000000" w14:paraId="00000024">
      <w:p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вершина заточного конуса расположена выше рабочей части сверла;</w:t>
      </w:r>
    </w:p>
    <w:p w:rsidR="00000000" w:rsidDel="00000000" w:rsidP="00000000" w:rsidRDefault="00000000" w:rsidRPr="00000000" w14:paraId="00000025">
      <w:p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вершина заточного конуса расположена ниже рабочей части сверла;</w:t>
      </w:r>
    </w:p>
    <w:p w:rsidR="00000000" w:rsidDel="00000000" w:rsidP="00000000" w:rsidRDefault="00000000" w:rsidRPr="00000000" w14:paraId="00000026">
      <w:p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ось заточного конуса перпендикулярна оси сверла;</w:t>
      </w:r>
    </w:p>
    <w:p w:rsidR="00000000" w:rsidDel="00000000" w:rsidP="00000000" w:rsidRDefault="00000000" w:rsidRPr="00000000" w14:paraId="00000027">
      <w:p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заточной конус вырожден в цилиндр.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ходе исследования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была сымитирована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изношенная конусная поверхность на сверле с шагом износа 0,03 мм вдоль оси сверла и производились замеры площади изношенного участка со следующими допущениями: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износ режущих кромок сверла равномерен на всей их протяженности;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нагрузка на режущие лезвия равномерна на всей их протяженности.</w:t>
      </w:r>
    </w:p>
    <w:p w:rsidR="00000000" w:rsidDel="00000000" w:rsidP="00000000" w:rsidRDefault="00000000" w:rsidRPr="00000000" w14:paraId="0000002B">
      <w:pPr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исследования представлены на графике:</w:t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035828" cy="31861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5828" cy="3186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 изменения площади теоретически изношенного участка совпадает с характером кривой нормального износа. Точка перегиба, определяющая переход нормального износа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катастрофический, для каждой формы заточки имеет свою координату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что доказывает влияние формы заточки на условия трения в зоне контакта "изношенное лезвие - заготовка". Для дальнейших исследований влияния формы заточки следует разработать математическую модель, учитывающую влияние геометрии режущего клина через площадь изношенного участка лезвия как функции S=f(h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на основе известных математических моделей, описывающих процесс трения в зоне резания.</w:t>
      </w:r>
    </w:p>
    <w:p w:rsidR="00000000" w:rsidDel="00000000" w:rsidP="00000000" w:rsidRDefault="00000000" w:rsidRPr="00000000" w14:paraId="0000002E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Литература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ГОСТ 4010-77 Све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рла спиральные с цилиндрическим хвостовиком. Короткая серия. Основные размеры. </w:t>
      </w:r>
      <w:r w:rsidDel="00000000" w:rsidR="00000000" w:rsidRPr="00000000">
        <w:rPr>
          <w:highlight w:val="white"/>
          <w:rtl w:val="0"/>
        </w:rPr>
        <w:t xml:space="preserve">: межгосударственный стандарт : дата введения 01.01.79. – М.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ИПК Издательство стандартов 2003. </w:t>
      </w:r>
      <w:r w:rsidDel="00000000" w:rsidR="00000000" w:rsidRPr="00000000">
        <w:rPr>
          <w:highlight w:val="white"/>
          <w:rtl w:val="0"/>
        </w:rPr>
        <w:t xml:space="preserve">– 27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Рагрин Н.А. РАЗРАБОТКА И НАУЧНОЕ ОБОСНОВАНИЕ ТЕХНОЛОГИЧЕСКИХ СПОСОБОВ ОБЕСПЕЧЕНИЯ БЕЗОТКАЗНОСТИ БЫСТРОРЕЖУЩИХ СПИРАЛЬНЫХ СВЕРЛ. Бишкек: Изд-во КРСУ, 2017. 76 с.: табл. 24:, ил. 34:, библ. 51.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Аршинов В. А. Резание металлов и режущий инструмент. Изд, 3-е, перераб. и доп. Учебник для машиностроительных техникумов / Аршинов В. А., Алексеев Г. 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М., «Машиностроение», 1975.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440 с. с ил.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Древаль А. 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Формирование отказов спиральных сверл в условиях автоматизированного производства / Древаль А. Е., Рагрин Н. А., Самсонов В. А. ; НАУКА И ОБРАЗОВАНИЕ: НАУЧНОЕ ИЗДАНИЕ МГТУ ИМ. Н.Э. БАУМАНА Учредители: Национальный Электронно-Информационный Консорциум eISSN: 1994-0408, 2011.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– 16 с.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Денисенко В. И. Исследование геометрии сверла в зоне поперечной кромки и ее влияния на процесс сверления : дис. ... канд. тех.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наук / 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В. Денисенко. – Москва, 1966. - 224 с.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Дибнер Л.Г. Заточка спиральных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ерл / Дибнер Л.Г., Шкурин Ю.П. – М.,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«Машиностроение»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1967. – 156 с., ил.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tabs>
        <w:tab w:val="center" w:leader="none" w:pos="4677"/>
        <w:tab w:val="right" w:leader="none" w:pos="9355"/>
      </w:tabs>
      <w:spacing w:line="240" w:lineRule="auto"/>
      <w:jc w:val="both"/>
      <w:rPr>
        <w:rFonts w:ascii="Times New Roman" w:cs="Times New Roman" w:eastAsia="Times New Roman" w:hAnsi="Times New Roman"/>
        <w:sz w:val="20"/>
        <w:szCs w:val="20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http://studvesna.ru</w:t>
      </w:r>
    </w:hyperlink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                                              Всероссийская научно-техническая конференция студентов</w:t>
    </w:r>
  </w:p>
  <w:p w:rsidR="00000000" w:rsidDel="00000000" w:rsidP="00000000" w:rsidRDefault="00000000" w:rsidRPr="00000000" w14:paraId="00000037">
    <w:pPr>
      <w:pBdr>
        <w:bottom w:color="000000" w:space="1" w:sz="6" w:val="single"/>
      </w:pBdr>
      <w:tabs>
        <w:tab w:val="center" w:leader="none" w:pos="4677"/>
        <w:tab w:val="right" w:leader="none" w:pos="9355"/>
        <w:tab w:val="right" w:leader="none" w:pos="9072"/>
      </w:tabs>
      <w:spacing w:line="240" w:lineRule="auto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Студенческая научная весна: Машиностроительные технологии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ru-RU"/>
    </w:rPr>
  </w:style>
  <w:style w:type="paragraph" w:styleId="1">
    <w:name w:val="Heading 1"/>
    <w:basedOn w:val="Normal1"/>
    <w:next w:val="Normal1"/>
    <w:qFormat w:val="1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2">
    <w:name w:val="Heading 2"/>
    <w:basedOn w:val="Normal1"/>
    <w:next w:val="Normal1"/>
    <w:qFormat w:val="1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3">
    <w:name w:val="Heading 3"/>
    <w:basedOn w:val="Normal1"/>
    <w:next w:val="Normal1"/>
    <w:qFormat w:val="1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4">
    <w:name w:val="Heading 4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 w:val="1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 w:val="1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character" w:styleId="Style8">
    <w:name w:val="Hyperlink"/>
    <w:rPr>
      <w:color w:val="000080"/>
      <w:u w:val="single"/>
      <w:lang w:bidi="zxx" w:eastAsia="zxx" w:val="zxx"/>
    </w:rPr>
  </w:style>
  <w:style w:type="character" w:styleId="Style9">
    <w:name w:val="Символ нумерации"/>
    <w:qFormat w:val="1"/>
    <w:rPr/>
  </w:style>
  <w:style w:type="character" w:styleId="Style10">
    <w:name w:val="Маркеры"/>
    <w:qFormat w:val="1"/>
    <w:rPr>
      <w:rFonts w:ascii="OpenSymbol" w:cs="OpenSymbol" w:eastAsia="OpenSymbol" w:hAnsi="OpenSymbol"/>
    </w:rPr>
  </w:style>
  <w:style w:type="character" w:styleId="Style11">
    <w:name w:val="FollowedHyperlink"/>
    <w:rPr>
      <w:color w:val="800000"/>
      <w:u w:val="single"/>
      <w:lang w:bidi="zxx" w:eastAsia="zxx" w:val="zxx"/>
    </w:rPr>
  </w:style>
  <w:style w:type="paragraph" w:styleId="Style12">
    <w:name w:val="Заголовок"/>
    <w:basedOn w:val="Normal"/>
    <w:next w:val="Style13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Style13">
    <w:name w:val="Body Text"/>
    <w:basedOn w:val="Normal"/>
    <w:pPr>
      <w:spacing w:after="140" w:before="0" w:line="276" w:lineRule="auto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Style16">
    <w:name w:val="Указатель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ru-RU"/>
    </w:rPr>
  </w:style>
  <w:style w:type="paragraph" w:styleId="Style17">
    <w:name w:val="Title"/>
    <w:basedOn w:val="Normal1"/>
    <w:next w:val="Normal1"/>
    <w:qFormat w:val="1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tyle18">
    <w:name w:val="Subtitle"/>
    <w:basedOn w:val="Normal1"/>
    <w:next w:val="Normal1"/>
    <w:qFormat w:val="1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e1xJTnkr/yGZcx/aIclOa8uS6g==">CgMxLjA4AHIhMXJwdGNhV2g2bkotSmNnUUp2UWJ4NkVyeXFLWld2Ylgx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