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04D7" w14:textId="77777777" w:rsidR="001470A8" w:rsidRPr="001470A8" w:rsidRDefault="001470A8" w:rsidP="001470A8">
      <w:pPr>
        <w:jc w:val="left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УДК 620.179.118</w:t>
      </w:r>
    </w:p>
    <w:p w14:paraId="102C91DD" w14:textId="77777777" w:rsidR="001470A8" w:rsidRPr="001470A8" w:rsidRDefault="001470A8" w:rsidP="001470A8">
      <w:pPr>
        <w:jc w:val="lef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8E4722D" w14:textId="77777777" w:rsidR="001470A8" w:rsidRPr="001470A8" w:rsidRDefault="001470A8" w:rsidP="001470A8">
      <w:pPr>
        <w:jc w:val="left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ИССЛЕДОВАНИЕ ТОПОЛОГИИ ПОВЕРХНОСТИ ДЕТАЛИ НА БАЗЕ ИНСПЕКЦИОННОГО КОНТРОЛЯ</w:t>
      </w:r>
    </w:p>
    <w:p w14:paraId="0EFCE63E" w14:textId="77777777" w:rsidR="001470A8" w:rsidRPr="001470A8" w:rsidRDefault="001470A8" w:rsidP="001470A8">
      <w:pPr>
        <w:jc w:val="lef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7198D5A" w14:textId="77777777" w:rsidR="001470A8" w:rsidRPr="001470A8" w:rsidRDefault="001470A8" w:rsidP="001470A8">
      <w:pPr>
        <w:jc w:val="left"/>
        <w:rPr>
          <w:rFonts w:eastAsia="Times New Roman" w:cs="Times New Roman"/>
          <w:kern w:val="0"/>
          <w:sz w:val="24"/>
          <w:vertAlign w:val="superscript"/>
          <w:lang w:eastAsia="ru-RU"/>
          <w14:ligatures w14:val="none"/>
        </w:rPr>
      </w:pPr>
      <w:r w:rsidRPr="001470A8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Анастасия Александровна </w:t>
      </w:r>
      <w:proofErr w:type="spellStart"/>
      <w:r w:rsidRPr="001470A8">
        <w:rPr>
          <w:rFonts w:eastAsia="Times New Roman" w:cs="Times New Roman"/>
          <w:kern w:val="0"/>
          <w:sz w:val="24"/>
          <w:lang w:eastAsia="ru-RU"/>
          <w14:ligatures w14:val="none"/>
        </w:rPr>
        <w:t>Хромушина</w:t>
      </w:r>
      <w:proofErr w:type="spellEnd"/>
    </w:p>
    <w:p w14:paraId="4A506B58" w14:textId="77777777" w:rsidR="001470A8" w:rsidRPr="001470A8" w:rsidRDefault="001470A8" w:rsidP="001470A8">
      <w:pPr>
        <w:jc w:val="lef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0A32EAE9" w14:textId="77777777" w:rsidR="001470A8" w:rsidRPr="001470A8" w:rsidRDefault="001470A8" w:rsidP="001470A8">
      <w:pPr>
        <w:jc w:val="left"/>
        <w:rPr>
          <w:rFonts w:eastAsia="Times New Roman" w:cs="Times New Roman"/>
          <w:i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>Студент 4 курса,</w:t>
      </w:r>
    </w:p>
    <w:p w14:paraId="5E6A9B40" w14:textId="77777777" w:rsidR="001470A8" w:rsidRPr="001470A8" w:rsidRDefault="001470A8" w:rsidP="001470A8">
      <w:pPr>
        <w:jc w:val="left"/>
        <w:rPr>
          <w:rFonts w:eastAsia="Times New Roman" w:cs="Times New Roman"/>
          <w:i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>кафедра «Метрология и взаимозаменяемость»</w:t>
      </w:r>
    </w:p>
    <w:p w14:paraId="3AD2BF57" w14:textId="77777777" w:rsidR="001470A8" w:rsidRPr="001470A8" w:rsidRDefault="001470A8" w:rsidP="001470A8">
      <w:pPr>
        <w:tabs>
          <w:tab w:val="left" w:pos="5040"/>
        </w:tabs>
        <w:jc w:val="left"/>
        <w:rPr>
          <w:rFonts w:eastAsia="Times New Roman" w:cs="Times New Roman"/>
          <w:i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>Московский государственный технический университет</w:t>
      </w:r>
    </w:p>
    <w:p w14:paraId="42034552" w14:textId="77777777" w:rsidR="001470A8" w:rsidRPr="001470A8" w:rsidRDefault="001470A8" w:rsidP="001470A8">
      <w:pPr>
        <w:tabs>
          <w:tab w:val="left" w:pos="5040"/>
        </w:tabs>
        <w:jc w:val="left"/>
        <w:rPr>
          <w:rFonts w:eastAsia="Times New Roman" w:cs="Times New Roman"/>
          <w:i/>
          <w:kern w:val="0"/>
          <w:sz w:val="16"/>
          <w:szCs w:val="16"/>
          <w:lang w:eastAsia="ru-RU"/>
          <w14:ligatures w14:val="none"/>
        </w:rPr>
      </w:pPr>
    </w:p>
    <w:p w14:paraId="12873707" w14:textId="77777777" w:rsidR="001470A8" w:rsidRPr="001470A8" w:rsidRDefault="001470A8" w:rsidP="001470A8">
      <w:pPr>
        <w:jc w:val="left"/>
        <w:rPr>
          <w:rFonts w:eastAsia="Times New Roman" w:cs="Times New Roman"/>
          <w:i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 xml:space="preserve">Научный руководитель: А. А. </w:t>
      </w:r>
      <w:proofErr w:type="spellStart"/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>Крансуцкая</w:t>
      </w:r>
      <w:proofErr w:type="spellEnd"/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t xml:space="preserve">, </w:t>
      </w:r>
      <w:r w:rsidRPr="001470A8">
        <w:rPr>
          <w:rFonts w:eastAsia="Times New Roman" w:cs="Times New Roman"/>
          <w:i/>
          <w:kern w:val="0"/>
          <w:sz w:val="24"/>
          <w:lang w:eastAsia="ru-RU"/>
          <w14:ligatures w14:val="none"/>
        </w:rPr>
        <w:br/>
      </w:r>
      <w:r w:rsidRPr="005A76CE">
        <w:rPr>
          <w:rFonts w:eastAsia="Times New Roman" w:cs="Times New Roman"/>
          <w:i/>
          <w:kern w:val="0"/>
          <w:sz w:val="24"/>
          <w:lang w:eastAsia="ru-RU"/>
          <w14:ligatures w14:val="none"/>
        </w:rPr>
        <w:t>старший преподаватель кафедры «Метрология и взаимозаменяемость»</w:t>
      </w:r>
    </w:p>
    <w:p w14:paraId="6856D205" w14:textId="77777777" w:rsidR="00866441" w:rsidRDefault="00866441" w:rsidP="00866441">
      <w:pPr>
        <w:jc w:val="center"/>
      </w:pPr>
    </w:p>
    <w:p w14:paraId="65C3F8C9" w14:textId="5063C81C" w:rsidR="0063262B" w:rsidRPr="006E3727" w:rsidRDefault="00866441" w:rsidP="0063262B">
      <w:pPr>
        <w:rPr>
          <w:rFonts w:eastAsia="Calibri"/>
          <w:sz w:val="24"/>
        </w:rPr>
      </w:pPr>
      <w:r w:rsidRPr="006E3727">
        <w:rPr>
          <w:b/>
          <w:bCs/>
          <w:sz w:val="24"/>
          <w:szCs w:val="22"/>
        </w:rPr>
        <w:t>Аннотация.</w:t>
      </w:r>
      <w:r w:rsidR="0063262B" w:rsidRPr="006E3727">
        <w:rPr>
          <w:b/>
          <w:bCs/>
          <w:sz w:val="24"/>
          <w:szCs w:val="22"/>
        </w:rPr>
        <w:t xml:space="preserve"> </w:t>
      </w:r>
      <w:r w:rsidR="0063262B" w:rsidRPr="006E3727">
        <w:rPr>
          <w:rFonts w:eastAsia="Calibri"/>
          <w:sz w:val="24"/>
        </w:rPr>
        <w:t xml:space="preserve">В данной работе будет оценена шероховатость поверхности деталей, полученных лазерным селективным наращиванием. Для измерений будут применены технологии машинного зрения, а именно оптический контроль. </w:t>
      </w:r>
      <w:r w:rsidR="0063262B" w:rsidRPr="006E3727">
        <w:rPr>
          <w:sz w:val="24"/>
        </w:rPr>
        <w:t xml:space="preserve">В качестве средства измерения для контроля топологии поверхности был выбран Инспекционный микроскоп </w:t>
      </w:r>
      <w:proofErr w:type="spellStart"/>
      <w:r w:rsidR="0063262B" w:rsidRPr="006E3727">
        <w:rPr>
          <w:sz w:val="24"/>
        </w:rPr>
        <w:t>NVMicro</w:t>
      </w:r>
      <w:proofErr w:type="spellEnd"/>
      <w:r w:rsidR="0063262B" w:rsidRPr="006E3727">
        <w:rPr>
          <w:sz w:val="24"/>
        </w:rPr>
        <w:t>, NORGAU.</w:t>
      </w:r>
    </w:p>
    <w:p w14:paraId="2A2C113C" w14:textId="0B166E0B" w:rsidR="00866441" w:rsidRPr="006E3727" w:rsidRDefault="00866441" w:rsidP="00866441">
      <w:pPr>
        <w:rPr>
          <w:sz w:val="24"/>
          <w:szCs w:val="22"/>
        </w:rPr>
      </w:pPr>
      <w:r w:rsidRPr="006E3727">
        <w:rPr>
          <w:b/>
          <w:bCs/>
          <w:sz w:val="24"/>
          <w:szCs w:val="22"/>
        </w:rPr>
        <w:t>Ключевые слова:</w:t>
      </w:r>
      <w:r w:rsidRPr="006E3727">
        <w:rPr>
          <w:sz w:val="24"/>
          <w:szCs w:val="22"/>
        </w:rPr>
        <w:t xml:space="preserve"> машинное зрение, визуальный контроль, контроль поверхности, селективное лазерное наращивание, методика измерений, инспекционный микроскоп, шероховатость.</w:t>
      </w:r>
    </w:p>
    <w:p w14:paraId="779DF8F2" w14:textId="77777777" w:rsidR="00866441" w:rsidRPr="006E3727" w:rsidRDefault="00866441" w:rsidP="00866441">
      <w:pPr>
        <w:rPr>
          <w:sz w:val="24"/>
          <w:szCs w:val="22"/>
        </w:rPr>
      </w:pPr>
    </w:p>
    <w:p w14:paraId="02644711" w14:textId="3CBD9757" w:rsidR="00866441" w:rsidRPr="006E3727" w:rsidRDefault="00022FF5" w:rsidP="00866441">
      <w:pPr>
        <w:ind w:firstLine="708"/>
        <w:rPr>
          <w:sz w:val="24"/>
          <w:szCs w:val="22"/>
        </w:rPr>
      </w:pPr>
      <w:r w:rsidRPr="006E3727">
        <w:rPr>
          <w:rFonts w:eastAsia="Calibri"/>
          <w:sz w:val="24"/>
        </w:rPr>
        <w:t>Первым шагом на пути к созданию интегральной оптической диагностической системы должна стать разработка метода измерения геометрии детали и исследование ее топологии, а также создание принципиальной оптической схемы для установки СЛП.</w:t>
      </w:r>
      <w:r>
        <w:rPr>
          <w:rFonts w:eastAsia="Calibri"/>
          <w:sz w:val="24"/>
        </w:rPr>
        <w:t xml:space="preserve"> </w:t>
      </w:r>
      <w:r w:rsidR="00866441" w:rsidRPr="006E3727">
        <w:rPr>
          <w:sz w:val="24"/>
          <w:szCs w:val="22"/>
        </w:rPr>
        <w:t>Современный мир стремительно развивается и меняется, а вместе с ним меняются и технологии. Одной из самых актуальных и перспективных технологий является бесконтактный контроль. Эта технология позволяет осуществлять контроль и управление объектами без необходимости физического контакта, что значительно упрощает и ускоряет процессы. Бесконтактный контроль используется во многих сферах жизни, начиная от промышленности и заканчивая медициной и бытовой техникой.</w:t>
      </w:r>
    </w:p>
    <w:p w14:paraId="5C07010F" w14:textId="77777777" w:rsidR="00432691" w:rsidRPr="00432691" w:rsidRDefault="006B5F3F" w:rsidP="00432691">
      <w:pPr>
        <w:ind w:firstLine="708"/>
        <w:rPr>
          <w:sz w:val="24"/>
          <w:szCs w:val="22"/>
        </w:rPr>
      </w:pPr>
      <w:r w:rsidRPr="00432691">
        <w:rPr>
          <w:sz w:val="24"/>
          <w:szCs w:val="22"/>
        </w:rPr>
        <w:t xml:space="preserve">Исследование заключалось в измерении параметра шероховатости детали двумя разными способами. </w:t>
      </w:r>
      <w:r w:rsidR="00432691" w:rsidRPr="00432691">
        <w:rPr>
          <w:sz w:val="24"/>
          <w:szCs w:val="22"/>
        </w:rPr>
        <w:t>Шероховатость — это неровность поверхности, которая характеризуется высотой и шагом неровностей. Контроль шероховатости является важной частью технологического процесса изготовления деталей, поскольку шероховатость может привести к ухудшению качества и производительности детали.</w:t>
      </w:r>
    </w:p>
    <w:p w14:paraId="13C08AE6" w14:textId="77777777" w:rsidR="00432691" w:rsidRPr="00432691" w:rsidRDefault="00432691" w:rsidP="00432691">
      <w:pPr>
        <w:ind w:firstLine="708"/>
        <w:rPr>
          <w:sz w:val="24"/>
          <w:szCs w:val="22"/>
        </w:rPr>
      </w:pPr>
      <w:r w:rsidRPr="00432691">
        <w:rPr>
          <w:sz w:val="24"/>
          <w:szCs w:val="22"/>
        </w:rPr>
        <w:t>Для контроля шероховатости детали бесконтактным способом используются различные методы, такие как оптические, лазерные и электромагнитные. Одним из наиболее распространенных методов является использование оптических приборов, таких как профилометры и тензиометры.</w:t>
      </w:r>
    </w:p>
    <w:p w14:paraId="5C9D59FE" w14:textId="77777777" w:rsidR="006B5F3F" w:rsidRPr="006E3727" w:rsidRDefault="006B5F3F" w:rsidP="006B5F3F">
      <w:pPr>
        <w:pStyle w:val="a3"/>
        <w:spacing w:line="240" w:lineRule="auto"/>
      </w:pPr>
      <w:r w:rsidRPr="006E3727">
        <w:rPr>
          <w:lang w:eastAsia="x-none"/>
        </w:rPr>
        <w:t xml:space="preserve">В первом эксперименте измерялись значения пяти наибольших выступов и глубин двух граней кубика. На основе этих измерений оценивался параметр </w:t>
      </w:r>
      <w:r w:rsidRPr="006E3727">
        <w:rPr>
          <w:lang w:val="en-US" w:eastAsia="x-none"/>
        </w:rPr>
        <w:t>Rz</w:t>
      </w:r>
      <w:r w:rsidRPr="006E3727">
        <w:rPr>
          <w:lang w:eastAsia="x-none"/>
        </w:rPr>
        <w:t>.</w:t>
      </w:r>
      <w:r w:rsidR="0063262B" w:rsidRPr="006E3727">
        <w:rPr>
          <w:lang w:eastAsia="x-none"/>
        </w:rPr>
        <w:t xml:space="preserve"> [1]</w:t>
      </w:r>
      <w:r w:rsidRPr="006E3727">
        <w:rPr>
          <w:lang w:eastAsia="x-none"/>
        </w:rPr>
        <w:t xml:space="preserve"> </w:t>
      </w:r>
      <w:r w:rsidRPr="006E3727">
        <w:t xml:space="preserve">Основная проблема данного метода измерений заключается в том, что его проведение возможно только в лабораторных условиях. В процессе производства оценка торцевых граней детали не представляется возможной. Чтобы перейти к оценке шероховатости поверхности непосредственно в процессе изготовления деталей, нужно перейти от измерения высотных параметров торцевых граней к контролю верхней поверхности детали (рис. </w:t>
      </w:r>
      <w:r w:rsidR="0063262B" w:rsidRPr="006E3727">
        <w:t>1</w:t>
      </w:r>
      <w:r w:rsidRPr="006E3727">
        <w:t>).</w:t>
      </w:r>
    </w:p>
    <w:p w14:paraId="1B924735" w14:textId="106D132D" w:rsidR="006B5F3F" w:rsidRDefault="006B5F3F" w:rsidP="006B5F3F">
      <w:pPr>
        <w:ind w:firstLine="709"/>
        <w:rPr>
          <w:sz w:val="24"/>
          <w:lang w:eastAsia="x-none"/>
        </w:rPr>
      </w:pPr>
      <w:r w:rsidRPr="006E3727">
        <w:rPr>
          <w:sz w:val="24"/>
          <w:lang w:eastAsia="x-none"/>
        </w:rPr>
        <w:t xml:space="preserve">Во втором эксперименте измерялась площадь всех темных участков верхней грани кубика, которые представляют собой впадины. Таким образом, площадь впадин </w:t>
      </w:r>
      <w:r w:rsidRPr="006E3727">
        <w:rPr>
          <w:sz w:val="24"/>
          <w:lang w:eastAsia="x-none"/>
        </w:rPr>
        <w:lastRenderedPageBreak/>
        <w:t xml:space="preserve">суммировалась и вычиталась из общей площади поверхности верхней грани. На основе этих измерений оценивался параметр </w:t>
      </w:r>
      <w:r w:rsidRPr="006E3727">
        <w:rPr>
          <w:sz w:val="24"/>
          <w:lang w:val="en-US" w:eastAsia="x-none"/>
        </w:rPr>
        <w:t>R</w:t>
      </w:r>
      <w:r w:rsidRPr="006E3727">
        <w:rPr>
          <w:sz w:val="24"/>
          <w:lang w:eastAsia="x-none"/>
        </w:rPr>
        <w:t>а. Такой метод может быть интегрирован непосредственно в производственный процесс. С его помощью можно оценивать шероховатость деталей на конвейере или, в случае технологии селективного лазерного наращивания, непосредственно в бункере наращивания при изготовлении деталей. Цель исследования – проверить, возможен ли переход от контроля шероховатости торцевых граней к контролю детали сверху.</w:t>
      </w:r>
    </w:p>
    <w:p w14:paraId="43856244" w14:textId="77777777" w:rsidR="00A60200" w:rsidRPr="006E3727" w:rsidRDefault="00A60200" w:rsidP="006B5F3F">
      <w:pPr>
        <w:ind w:firstLine="709"/>
        <w:rPr>
          <w:sz w:val="24"/>
          <w:lang w:eastAsia="x-none"/>
        </w:rPr>
      </w:pPr>
    </w:p>
    <w:p w14:paraId="4806B71A" w14:textId="77777777" w:rsidR="001470A8" w:rsidRPr="001470A8" w:rsidRDefault="001470A8" w:rsidP="004764DB">
      <w:pPr>
        <w:rPr>
          <w:rFonts w:eastAsia="Calibri" w:cs="Times New Roman"/>
          <w:b/>
          <w:bCs/>
          <w:sz w:val="24"/>
          <w:szCs w:val="22"/>
          <w14:ligatures w14:val="none"/>
        </w:rPr>
      </w:pPr>
      <w:r w:rsidRPr="001470A8">
        <w:rPr>
          <w:rFonts w:eastAsia="Calibri" w:cs="Times New Roman"/>
          <w:b/>
          <w:bCs/>
          <w:sz w:val="24"/>
          <w:szCs w:val="22"/>
          <w14:ligatures w14:val="none"/>
        </w:rPr>
        <w:t>Литература</w:t>
      </w:r>
    </w:p>
    <w:p w14:paraId="44AB345D" w14:textId="77777777" w:rsidR="001470A8" w:rsidRPr="001470A8" w:rsidRDefault="001470A8" w:rsidP="004764DB">
      <w:pPr>
        <w:numPr>
          <w:ilvl w:val="0"/>
          <w:numId w:val="2"/>
        </w:numPr>
        <w:shd w:val="clear" w:color="auto" w:fill="FFFFFF"/>
        <w:ind w:left="426" w:hanging="426"/>
        <w:contextualSpacing/>
        <w:rPr>
          <w:rFonts w:eastAsia="Times New Roman" w:cs="Times New Roman"/>
          <w:bCs/>
          <w:kern w:val="0"/>
          <w:sz w:val="24"/>
          <w:lang w:eastAsia="ru-RU"/>
          <w14:ligatures w14:val="none"/>
        </w:rPr>
      </w:pPr>
      <w:proofErr w:type="spellStart"/>
      <w:r w:rsidRPr="001470A8">
        <w:rPr>
          <w:rFonts w:eastAsia="Times New Roman" w:cs="Times New Roman"/>
          <w:bCs/>
          <w:i/>
          <w:iCs/>
          <w:kern w:val="0"/>
          <w:sz w:val="24"/>
          <w:lang w:eastAsia="ru-RU"/>
          <w14:ligatures w14:val="none"/>
        </w:rPr>
        <w:t>Полярус</w:t>
      </w:r>
      <w:proofErr w:type="spellEnd"/>
      <w:r w:rsidRPr="001470A8">
        <w:rPr>
          <w:rFonts w:eastAsia="Times New Roman" w:cs="Times New Roman"/>
          <w:bCs/>
          <w:i/>
          <w:iCs/>
          <w:kern w:val="0"/>
          <w:sz w:val="24"/>
          <w:lang w:eastAsia="ru-RU"/>
          <w14:ligatures w14:val="none"/>
        </w:rPr>
        <w:t xml:space="preserve"> Н. Т.</w:t>
      </w:r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Оценка адекватности модели и объекта измерений: метод. указания к лабораторной работе № 4 - ПМ по дисциплине "Прикладная метрология"; МГТУ им. Н. Э. Баумана. - </w:t>
      </w:r>
      <w:proofErr w:type="gram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М. :</w:t>
      </w:r>
      <w:proofErr w:type="gram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Изд-во МГТУ им. Н. Э. Баумана, 2004. - 14 </w:t>
      </w:r>
      <w:proofErr w:type="gram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с. :</w:t>
      </w:r>
      <w:proofErr w:type="gram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ил. - </w:t>
      </w:r>
      <w:proofErr w:type="spell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Библиогр</w:t>
      </w:r>
      <w:proofErr w:type="spell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.:  11 с.</w:t>
      </w:r>
    </w:p>
    <w:p w14:paraId="7704BE68" w14:textId="77777777" w:rsidR="001470A8" w:rsidRPr="001470A8" w:rsidRDefault="001470A8" w:rsidP="004764DB">
      <w:pPr>
        <w:numPr>
          <w:ilvl w:val="0"/>
          <w:numId w:val="2"/>
        </w:numPr>
        <w:shd w:val="clear" w:color="auto" w:fill="FFFFFF"/>
        <w:ind w:left="426" w:hanging="426"/>
        <w:contextualSpacing/>
        <w:rPr>
          <w:rFonts w:eastAsia="Times New Roman" w:cs="Times New Roman"/>
          <w:bCs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Руководство пользователя </w:t>
      </w:r>
      <w:proofErr w:type="spell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NVMicro</w:t>
      </w:r>
      <w:proofErr w:type="spellEnd"/>
    </w:p>
    <w:p w14:paraId="0C0987D5" w14:textId="77777777" w:rsidR="001470A8" w:rsidRPr="001470A8" w:rsidRDefault="001470A8" w:rsidP="004764DB">
      <w:pPr>
        <w:numPr>
          <w:ilvl w:val="0"/>
          <w:numId w:val="2"/>
        </w:numPr>
        <w:shd w:val="clear" w:color="auto" w:fill="FFFFFF"/>
        <w:ind w:left="426" w:hanging="426"/>
        <w:contextualSpacing/>
        <w:rPr>
          <w:rFonts w:eastAsia="Times New Roman" w:cs="Times New Roman"/>
          <w:bCs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bCs/>
          <w:i/>
          <w:iCs/>
          <w:kern w:val="0"/>
          <w:sz w:val="24"/>
          <w:lang w:eastAsia="ru-RU"/>
          <w14:ligatures w14:val="none"/>
        </w:rPr>
        <w:t xml:space="preserve">Довбыш В. М., </w:t>
      </w:r>
      <w:proofErr w:type="spellStart"/>
      <w:r w:rsidRPr="001470A8">
        <w:rPr>
          <w:rFonts w:eastAsia="Times New Roman" w:cs="Times New Roman"/>
          <w:bCs/>
          <w:i/>
          <w:iCs/>
          <w:kern w:val="0"/>
          <w:sz w:val="24"/>
          <w:lang w:eastAsia="ru-RU"/>
          <w14:ligatures w14:val="none"/>
        </w:rPr>
        <w:t>Забеднев</w:t>
      </w:r>
      <w:proofErr w:type="spellEnd"/>
      <w:r w:rsidRPr="001470A8">
        <w:rPr>
          <w:rFonts w:eastAsia="Times New Roman" w:cs="Times New Roman"/>
          <w:bCs/>
          <w:i/>
          <w:iCs/>
          <w:kern w:val="0"/>
          <w:sz w:val="24"/>
          <w:lang w:eastAsia="ru-RU"/>
          <w14:ligatures w14:val="none"/>
        </w:rPr>
        <w:t xml:space="preserve"> П. В., Зеленко М. А.</w:t>
      </w:r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Аддитивные технологии </w:t>
      </w:r>
      <w:proofErr w:type="gram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и  изделия</w:t>
      </w:r>
      <w:proofErr w:type="gram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из металла / Библиотечка литейщика. — </w:t>
      </w:r>
      <w:proofErr w:type="spellStart"/>
      <w:proofErr w:type="gram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Москва:Издательский</w:t>
      </w:r>
      <w:proofErr w:type="spellEnd"/>
      <w:proofErr w:type="gram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дом «Литейное производство», 2014.</w:t>
      </w:r>
    </w:p>
    <w:p w14:paraId="64ACA728" w14:textId="77777777" w:rsidR="001470A8" w:rsidRPr="001470A8" w:rsidRDefault="001470A8" w:rsidP="004764DB">
      <w:pPr>
        <w:numPr>
          <w:ilvl w:val="0"/>
          <w:numId w:val="2"/>
        </w:numPr>
        <w:shd w:val="clear" w:color="auto" w:fill="FFFFFF"/>
        <w:ind w:left="426" w:hanging="426"/>
        <w:contextualSpacing/>
        <w:rPr>
          <w:rFonts w:eastAsia="Times New Roman" w:cs="Times New Roman"/>
          <w:bCs/>
          <w:kern w:val="0"/>
          <w:sz w:val="24"/>
          <w:lang w:eastAsia="ru-RU"/>
          <w14:ligatures w14:val="none"/>
        </w:rPr>
      </w:pPr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ГОСТ 2789-73 Шероховатость поверхности. Параметры и </w:t>
      </w:r>
      <w:proofErr w:type="gram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характеристики :</w:t>
      </w:r>
      <w:proofErr w:type="gram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 xml:space="preserve"> дата введения 1975-01-01. – Москва : </w:t>
      </w:r>
      <w:proofErr w:type="spellStart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Стандартинформ</w:t>
      </w:r>
      <w:proofErr w:type="spellEnd"/>
      <w:r w:rsidRPr="001470A8">
        <w:rPr>
          <w:rFonts w:eastAsia="Times New Roman" w:cs="Times New Roman"/>
          <w:bCs/>
          <w:kern w:val="0"/>
          <w:sz w:val="24"/>
          <w:lang w:eastAsia="ru-RU"/>
          <w14:ligatures w14:val="none"/>
        </w:rPr>
        <w:t>, 2018. – 7 с.</w:t>
      </w:r>
    </w:p>
    <w:p w14:paraId="4E958CE3" w14:textId="77777777" w:rsidR="0063262B" w:rsidRPr="0063262B" w:rsidRDefault="0063262B" w:rsidP="0063262B">
      <w:pPr>
        <w:rPr>
          <w:b/>
          <w:bCs/>
        </w:rPr>
      </w:pPr>
    </w:p>
    <w:sectPr w:rsidR="0063262B" w:rsidRPr="0063262B" w:rsidSect="0020211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2181" w14:textId="77777777" w:rsidR="00116B6B" w:rsidRDefault="00116B6B" w:rsidP="00862AC5">
      <w:r>
        <w:separator/>
      </w:r>
    </w:p>
  </w:endnote>
  <w:endnote w:type="continuationSeparator" w:id="0">
    <w:p w14:paraId="174DB4AC" w14:textId="77777777" w:rsidR="00116B6B" w:rsidRDefault="00116B6B" w:rsidP="0086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1957715526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495F177" w14:textId="77777777" w:rsidR="00862AC5" w:rsidRDefault="00862AC5" w:rsidP="00962BCB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75D0ED1" w14:textId="77777777" w:rsidR="00862AC5" w:rsidRDefault="00862A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850255325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70AE2B0B" w14:textId="77777777" w:rsidR="00862AC5" w:rsidRDefault="00862AC5" w:rsidP="00962BCB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4B63D7B" w14:textId="77777777" w:rsidR="00862AC5" w:rsidRDefault="00862A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757" w14:textId="77777777" w:rsidR="00116B6B" w:rsidRDefault="00116B6B" w:rsidP="00862AC5">
      <w:r>
        <w:separator/>
      </w:r>
    </w:p>
  </w:footnote>
  <w:footnote w:type="continuationSeparator" w:id="0">
    <w:p w14:paraId="2D9102D0" w14:textId="77777777" w:rsidR="00116B6B" w:rsidRDefault="00116B6B" w:rsidP="0086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493" w14:textId="77777777" w:rsidR="0020211F" w:rsidRPr="00A47429" w:rsidRDefault="00116B6B" w:rsidP="0020211F">
    <w:pPr>
      <w:pStyle w:val="ae"/>
      <w:rPr>
        <w:sz w:val="20"/>
        <w:szCs w:val="20"/>
      </w:rPr>
    </w:pPr>
    <w:hyperlink r:id="rId1" w:history="1">
      <w:r w:rsidR="0020211F" w:rsidRPr="00A47429">
        <w:rPr>
          <w:sz w:val="20"/>
          <w:szCs w:val="20"/>
        </w:rPr>
        <w:t>http://studvesna.ru</w:t>
      </w:r>
    </w:hyperlink>
    <w:r w:rsidR="0020211F">
      <w:rPr>
        <w:sz w:val="20"/>
        <w:szCs w:val="20"/>
      </w:rPr>
      <w:t xml:space="preserve">                                        </w:t>
    </w:r>
    <w:r w:rsidR="0020211F" w:rsidRPr="0020211F">
      <w:rPr>
        <w:sz w:val="20"/>
        <w:szCs w:val="20"/>
      </w:rPr>
      <w:t xml:space="preserve">   </w:t>
    </w:r>
    <w:r w:rsidR="0020211F">
      <w:rPr>
        <w:sz w:val="20"/>
        <w:szCs w:val="20"/>
      </w:rPr>
      <w:t xml:space="preserve">         </w:t>
    </w:r>
    <w:r w:rsidR="0020211F" w:rsidRPr="00A47429">
      <w:rPr>
        <w:sz w:val="20"/>
        <w:szCs w:val="20"/>
      </w:rPr>
      <w:t>Всероссийская научно-техническая конференция студентов</w:t>
    </w:r>
  </w:p>
  <w:p w14:paraId="4B3E6612" w14:textId="77777777" w:rsidR="0020211F" w:rsidRDefault="0020211F" w:rsidP="0020211F">
    <w:pPr>
      <w:pStyle w:val="ae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Pr="00A47429">
      <w:rPr>
        <w:sz w:val="20"/>
        <w:szCs w:val="20"/>
      </w:rPr>
      <w:t xml:space="preserve">: Машиностроительные технологии </w:t>
    </w:r>
  </w:p>
  <w:p w14:paraId="33DEA2FF" w14:textId="77777777" w:rsidR="0020211F" w:rsidRPr="0020211F" w:rsidRDefault="0020211F" w:rsidP="0020211F">
    <w:pPr>
      <w:pStyle w:val="ae"/>
      <w:jc w:val="right"/>
      <w:rPr>
        <w:rFonts w:eastAsia="Times New Roman" w:cs="Times New Roman"/>
        <w:kern w:val="0"/>
        <w:sz w:val="20"/>
        <w:szCs w:val="20"/>
        <w:lang w:eastAsia="ru-R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50A"/>
    <w:multiLevelType w:val="hybridMultilevel"/>
    <w:tmpl w:val="B7E8F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28A"/>
    <w:multiLevelType w:val="hybridMultilevel"/>
    <w:tmpl w:val="AE5A4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E55261"/>
    <w:multiLevelType w:val="multilevel"/>
    <w:tmpl w:val="4DFA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08"/>
    <w:rsid w:val="00022FF5"/>
    <w:rsid w:val="00116B6B"/>
    <w:rsid w:val="00130B74"/>
    <w:rsid w:val="001470A8"/>
    <w:rsid w:val="001F563B"/>
    <w:rsid w:val="0020211F"/>
    <w:rsid w:val="00261E26"/>
    <w:rsid w:val="00432691"/>
    <w:rsid w:val="004764DB"/>
    <w:rsid w:val="004B303B"/>
    <w:rsid w:val="00536E7F"/>
    <w:rsid w:val="005A76CE"/>
    <w:rsid w:val="005B1E79"/>
    <w:rsid w:val="0063262B"/>
    <w:rsid w:val="006B5F3F"/>
    <w:rsid w:val="006E3727"/>
    <w:rsid w:val="00862AC5"/>
    <w:rsid w:val="00866441"/>
    <w:rsid w:val="008A714E"/>
    <w:rsid w:val="00985005"/>
    <w:rsid w:val="00A60200"/>
    <w:rsid w:val="00B95708"/>
    <w:rsid w:val="00D950F4"/>
    <w:rsid w:val="00F40BDD"/>
    <w:rsid w:val="00F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CD0A4"/>
  <w15:chartTrackingRefBased/>
  <w15:docId w15:val="{8E32FBD1-F4AB-5743-8C4A-324BFFA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9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бычный"/>
    <w:basedOn w:val="a4"/>
    <w:link w:val="a5"/>
    <w:qFormat/>
    <w:rsid w:val="006B5F3F"/>
    <w:pPr>
      <w:shd w:val="clear" w:color="auto" w:fill="FFFFFF"/>
      <w:spacing w:line="360" w:lineRule="auto"/>
      <w:ind w:firstLine="709"/>
      <w:contextualSpacing/>
    </w:pPr>
    <w:rPr>
      <w:rFonts w:eastAsia="Times New Roman"/>
      <w:bCs/>
      <w:kern w:val="0"/>
      <w:lang w:eastAsia="ru-RU"/>
      <w14:ligatures w14:val="none"/>
    </w:rPr>
  </w:style>
  <w:style w:type="character" w:customStyle="1" w:styleId="a5">
    <w:name w:val="ТекстОбычный Знак"/>
    <w:link w:val="a3"/>
    <w:rsid w:val="006B5F3F"/>
    <w:rPr>
      <w:rFonts w:ascii="Times New Roman" w:eastAsia="Times New Roman" w:hAnsi="Times New Roman" w:cs="Times New Roman"/>
      <w:bCs/>
      <w:kern w:val="0"/>
      <w:shd w:val="clear" w:color="auto" w:fill="FFFFFF"/>
      <w:lang w:eastAsia="ru-RU"/>
      <w14:ligatures w14:val="none"/>
    </w:rPr>
  </w:style>
  <w:style w:type="paragraph" w:styleId="a4">
    <w:name w:val="Normal (Web)"/>
    <w:basedOn w:val="a"/>
    <w:link w:val="a6"/>
    <w:uiPriority w:val="99"/>
    <w:unhideWhenUsed/>
    <w:rsid w:val="006B5F3F"/>
    <w:rPr>
      <w:rFonts w:cs="Times New Roman"/>
      <w:sz w:val="24"/>
    </w:rPr>
  </w:style>
  <w:style w:type="paragraph" w:styleId="2">
    <w:name w:val="Quote"/>
    <w:basedOn w:val="a"/>
    <w:next w:val="a"/>
    <w:link w:val="20"/>
    <w:uiPriority w:val="29"/>
    <w:qFormat/>
    <w:rsid w:val="006B5F3F"/>
    <w:pPr>
      <w:spacing w:before="200" w:after="160" w:line="360" w:lineRule="auto"/>
      <w:ind w:left="864" w:right="864"/>
      <w:jc w:val="center"/>
    </w:pPr>
    <w:rPr>
      <w:rFonts w:eastAsia="Times New Roman" w:cs="Times New Roman"/>
      <w:i/>
      <w:iCs/>
      <w:kern w:val="0"/>
      <w:sz w:val="24"/>
      <w:lang w:eastAsia="ru-RU"/>
      <w14:ligatures w14:val="none"/>
    </w:rPr>
  </w:style>
  <w:style w:type="character" w:customStyle="1" w:styleId="20">
    <w:name w:val="Цитата 2 Знак"/>
    <w:basedOn w:val="a0"/>
    <w:link w:val="2"/>
    <w:uiPriority w:val="29"/>
    <w:rsid w:val="006B5F3F"/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table" w:styleId="a7">
    <w:name w:val="Table Grid"/>
    <w:basedOn w:val="a1"/>
    <w:uiPriority w:val="59"/>
    <w:rsid w:val="006B5F3F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.Ячейки"/>
    <w:basedOn w:val="a4"/>
    <w:link w:val="a9"/>
    <w:qFormat/>
    <w:rsid w:val="006B5F3F"/>
    <w:pPr>
      <w:spacing w:before="100" w:beforeAutospacing="1" w:after="100" w:afterAutospacing="1"/>
      <w:jc w:val="center"/>
    </w:pPr>
    <w:rPr>
      <w:rFonts w:eastAsia="Times New Roman"/>
      <w:kern w:val="0"/>
      <w:szCs w:val="28"/>
      <w:lang w:eastAsia="ru-RU"/>
      <w14:ligatures w14:val="none"/>
    </w:rPr>
  </w:style>
  <w:style w:type="character" w:customStyle="1" w:styleId="a9">
    <w:name w:val="Таб.Ячейки Знак"/>
    <w:basedOn w:val="a0"/>
    <w:link w:val="a8"/>
    <w:rsid w:val="006B5F3F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a6">
    <w:name w:val="Обычный (Интернет) Знак"/>
    <w:link w:val="a4"/>
    <w:uiPriority w:val="99"/>
    <w:rsid w:val="00F46991"/>
    <w:rPr>
      <w:rFonts w:ascii="Times New Roman" w:hAnsi="Times New Roman" w:cs="Times New Roman"/>
    </w:rPr>
  </w:style>
  <w:style w:type="paragraph" w:customStyle="1" w:styleId="1">
    <w:name w:val="Стиль1"/>
    <w:basedOn w:val="a"/>
    <w:link w:val="10"/>
    <w:qFormat/>
    <w:rsid w:val="00F46991"/>
    <w:pPr>
      <w:spacing w:line="360" w:lineRule="auto"/>
      <w:ind w:firstLine="360"/>
      <w:jc w:val="right"/>
    </w:pPr>
    <w:rPr>
      <w:rFonts w:eastAsia="Times New Roman" w:cs="Times New Roman"/>
      <w:kern w:val="0"/>
      <w:sz w:val="24"/>
      <w:szCs w:val="28"/>
      <w:lang w:eastAsia="ru-RU"/>
      <w14:ligatures w14:val="none"/>
    </w:rPr>
  </w:style>
  <w:style w:type="character" w:customStyle="1" w:styleId="10">
    <w:name w:val="Стиль1 Знак"/>
    <w:basedOn w:val="a0"/>
    <w:link w:val="1"/>
    <w:rsid w:val="00F46991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63262B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862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AC5"/>
    <w:rPr>
      <w:rFonts w:ascii="Times New Roman" w:hAnsi="Times New Roman"/>
      <w:sz w:val="28"/>
    </w:rPr>
  </w:style>
  <w:style w:type="character" w:styleId="ad">
    <w:name w:val="page number"/>
    <w:basedOn w:val="a0"/>
    <w:uiPriority w:val="99"/>
    <w:semiHidden/>
    <w:unhideWhenUsed/>
    <w:rsid w:val="00862AC5"/>
  </w:style>
  <w:style w:type="paragraph" w:styleId="ae">
    <w:name w:val="header"/>
    <w:basedOn w:val="a"/>
    <w:link w:val="af"/>
    <w:unhideWhenUsed/>
    <w:rsid w:val="002021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0211F"/>
    <w:rPr>
      <w:rFonts w:ascii="Times New Roman" w:hAnsi="Times New Roman"/>
      <w:sz w:val="28"/>
    </w:rPr>
  </w:style>
  <w:style w:type="table" w:styleId="af0">
    <w:name w:val="Grid Table Light"/>
    <w:basedOn w:val="a1"/>
    <w:uiPriority w:val="40"/>
    <w:rsid w:val="002021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2021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021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3">
    <w:name w:val="Grid Table 1 Light Accent 3"/>
    <w:basedOn w:val="a1"/>
    <w:uiPriority w:val="46"/>
    <w:rsid w:val="0020211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1">
    <w:name w:val="Человеческий шрифт"/>
    <w:basedOn w:val="a"/>
    <w:link w:val="af2"/>
    <w:qFormat/>
    <w:rsid w:val="00432691"/>
    <w:pPr>
      <w:spacing w:line="360" w:lineRule="auto"/>
      <w:ind w:firstLine="709"/>
    </w:pPr>
    <w:rPr>
      <w:rFonts w:eastAsia="Calibri" w:cs="Times New Roman"/>
      <w:color w:val="000000" w:themeColor="text1"/>
      <w:kern w:val="0"/>
      <w:szCs w:val="28"/>
      <w14:ligatures w14:val="none"/>
    </w:rPr>
  </w:style>
  <w:style w:type="character" w:customStyle="1" w:styleId="af2">
    <w:name w:val="Человеческий шрифт Знак"/>
    <w:basedOn w:val="a0"/>
    <w:link w:val="af1"/>
    <w:rsid w:val="00432691"/>
    <w:rPr>
      <w:rFonts w:ascii="Times New Roman" w:eastAsia="Calibri" w:hAnsi="Times New Roman" w:cs="Times New Roman"/>
      <w:color w:val="000000" w:themeColor="text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D51EA6-9FCA-1846-B0DB-C1882521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</cp:lastModifiedBy>
  <cp:revision>12</cp:revision>
  <dcterms:created xsi:type="dcterms:W3CDTF">2024-02-20T17:14:00Z</dcterms:created>
  <dcterms:modified xsi:type="dcterms:W3CDTF">2024-04-05T06:58:00Z</dcterms:modified>
</cp:coreProperties>
</file>