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8ECC8" w14:textId="77777777" w:rsidR="00B52202" w:rsidRPr="00AF3622" w:rsidRDefault="00B52202" w:rsidP="00B52202">
      <w:pPr>
        <w:rPr>
          <w:b/>
        </w:rPr>
      </w:pPr>
      <w:r w:rsidRPr="00AF3622">
        <w:rPr>
          <w:b/>
        </w:rPr>
        <w:t>УДК</w:t>
      </w:r>
      <w:r w:rsidR="00BF02A4" w:rsidRPr="00AF3622">
        <w:rPr>
          <w:b/>
          <w:bCs/>
        </w:rPr>
        <w:t xml:space="preserve"> 62-982</w:t>
      </w:r>
      <w:r w:rsidR="008D7112" w:rsidRPr="00AF3622">
        <w:rPr>
          <w:b/>
        </w:rPr>
        <w:t>, 621.893</w:t>
      </w:r>
    </w:p>
    <w:p w14:paraId="3D708DD2" w14:textId="77777777" w:rsidR="00B52202" w:rsidRPr="00AF3622" w:rsidRDefault="00B52202" w:rsidP="00B52202">
      <w:pPr>
        <w:rPr>
          <w:sz w:val="16"/>
          <w:szCs w:val="16"/>
        </w:rPr>
      </w:pPr>
    </w:p>
    <w:p w14:paraId="21FD90FA" w14:textId="77777777" w:rsidR="00B52202" w:rsidRPr="00AF3622" w:rsidRDefault="00014F5E" w:rsidP="00B52202">
      <w:pPr>
        <w:rPr>
          <w:b/>
        </w:rPr>
      </w:pPr>
      <w:bookmarkStart w:id="0" w:name="_Hlk161833279"/>
      <w:r w:rsidRPr="00AF3622">
        <w:rPr>
          <w:b/>
        </w:rPr>
        <w:t xml:space="preserve">ИССЛЕДОВАНИЕ ГАЗОВЫДЕЛЕНИЯ РАСПЫЛЯЕМЫХ МИШЕНЕЙ </w:t>
      </w:r>
      <w:r w:rsidRPr="00AF3622">
        <w:rPr>
          <w:b/>
          <w:lang w:val="en-US"/>
        </w:rPr>
        <w:t>MoS</w:t>
      </w:r>
      <w:r w:rsidRPr="00AF3622">
        <w:rPr>
          <w:b/>
          <w:vertAlign w:val="subscript"/>
        </w:rPr>
        <w:t>2</w:t>
      </w:r>
    </w:p>
    <w:bookmarkEnd w:id="0"/>
    <w:p w14:paraId="17AF7893" w14:textId="77777777" w:rsidR="00B52202" w:rsidRPr="00AF3622" w:rsidRDefault="00B52202" w:rsidP="00B52202">
      <w:pPr>
        <w:rPr>
          <w:sz w:val="16"/>
          <w:szCs w:val="16"/>
        </w:rPr>
      </w:pPr>
    </w:p>
    <w:p w14:paraId="41B16A42" w14:textId="77777777" w:rsidR="00B52202" w:rsidRPr="00AF3622" w:rsidRDefault="00681569" w:rsidP="00B52202">
      <w:r w:rsidRPr="00AF3622">
        <w:t>Ван Синьсинь</w:t>
      </w:r>
      <w:r w:rsidR="00B52202" w:rsidRPr="00AF3622">
        <w:rPr>
          <w:vertAlign w:val="superscript"/>
        </w:rPr>
        <w:t xml:space="preserve"> (1)</w:t>
      </w:r>
      <w:r w:rsidR="00B52202" w:rsidRPr="00AF3622">
        <w:t xml:space="preserve">, </w:t>
      </w:r>
      <w:bookmarkStart w:id="1" w:name="_Hlk162277029"/>
      <w:r w:rsidR="00337520" w:rsidRPr="00AF3622">
        <w:t>Хлобыстин Никита Андреевич</w:t>
      </w:r>
      <w:bookmarkEnd w:id="1"/>
      <w:r w:rsidR="00B52202" w:rsidRPr="00AF3622">
        <w:rPr>
          <w:vertAlign w:val="superscript"/>
        </w:rPr>
        <w:t xml:space="preserve"> (2)</w:t>
      </w:r>
      <w:r w:rsidR="00014F5E" w:rsidRPr="00AF3622">
        <w:t xml:space="preserve">, </w:t>
      </w:r>
      <w:bookmarkStart w:id="2" w:name="_Hlk162277043"/>
      <w:r w:rsidR="0020159E" w:rsidRPr="00AF3622">
        <w:t>Илларионов Алексей Иванович</w:t>
      </w:r>
      <w:bookmarkEnd w:id="2"/>
      <w:r w:rsidR="00014F5E" w:rsidRPr="00AF3622">
        <w:rPr>
          <w:vertAlign w:val="superscript"/>
        </w:rPr>
        <w:t xml:space="preserve"> (</w:t>
      </w:r>
      <w:r w:rsidR="00AA4859" w:rsidRPr="00AF3622">
        <w:rPr>
          <w:rFonts w:hint="eastAsia"/>
          <w:vertAlign w:val="superscript"/>
          <w:lang w:eastAsia="zh-CN"/>
        </w:rPr>
        <w:t>2</w:t>
      </w:r>
      <w:r w:rsidR="00014F5E" w:rsidRPr="00AF3622">
        <w:rPr>
          <w:vertAlign w:val="superscript"/>
        </w:rPr>
        <w:t>)</w:t>
      </w:r>
    </w:p>
    <w:p w14:paraId="4E462B0F" w14:textId="77777777" w:rsidR="00B52202" w:rsidRPr="00AF3622" w:rsidRDefault="00B52202" w:rsidP="00B52202">
      <w:pPr>
        <w:rPr>
          <w:sz w:val="16"/>
          <w:szCs w:val="16"/>
        </w:rPr>
      </w:pPr>
    </w:p>
    <w:p w14:paraId="74EECA6B" w14:textId="77777777" w:rsidR="00834BF1" w:rsidRPr="00AF3622" w:rsidRDefault="00FA7AC3" w:rsidP="00834BF1">
      <w:pPr>
        <w:rPr>
          <w:i/>
        </w:rPr>
      </w:pPr>
      <w:r w:rsidRPr="00AF3622">
        <w:rPr>
          <w:i/>
        </w:rPr>
        <w:t xml:space="preserve">Аспирант </w:t>
      </w:r>
      <w:bookmarkStart w:id="3" w:name="_Hlk162277805"/>
      <w:r w:rsidRPr="00AF3622">
        <w:rPr>
          <w:i/>
        </w:rPr>
        <w:t>1 года обучения</w:t>
      </w:r>
      <w:bookmarkEnd w:id="3"/>
      <w:r w:rsidR="00B52202" w:rsidRPr="00AF3622">
        <w:rPr>
          <w:i/>
        </w:rPr>
        <w:t xml:space="preserve"> </w:t>
      </w:r>
      <w:r w:rsidR="00B52202" w:rsidRPr="00AF3622">
        <w:rPr>
          <w:i/>
          <w:vertAlign w:val="superscript"/>
        </w:rPr>
        <w:t>(1)</w:t>
      </w:r>
      <w:r w:rsidR="00B52202" w:rsidRPr="00AF3622">
        <w:rPr>
          <w:i/>
        </w:rPr>
        <w:t xml:space="preserve">, </w:t>
      </w:r>
      <w:bookmarkStart w:id="4" w:name="_Hlk162277100"/>
      <w:r w:rsidR="00014F5E" w:rsidRPr="00AF3622">
        <w:rPr>
          <w:i/>
        </w:rPr>
        <w:t>студент</w:t>
      </w:r>
      <w:r w:rsidR="007C2BBC" w:rsidRPr="00AF3622">
        <w:rPr>
          <w:i/>
        </w:rPr>
        <w:t xml:space="preserve"> </w:t>
      </w:r>
      <w:r w:rsidR="00014F5E" w:rsidRPr="00AF3622">
        <w:rPr>
          <w:i/>
        </w:rPr>
        <w:t>4</w:t>
      </w:r>
      <w:r w:rsidR="007C2BBC" w:rsidRPr="00AF3622">
        <w:rPr>
          <w:i/>
        </w:rPr>
        <w:t xml:space="preserve"> </w:t>
      </w:r>
      <w:r w:rsidR="00014F5E" w:rsidRPr="00AF3622">
        <w:rPr>
          <w:i/>
        </w:rPr>
        <w:t>курса</w:t>
      </w:r>
      <w:bookmarkEnd w:id="4"/>
      <w:r w:rsidR="00B52202" w:rsidRPr="00AF3622">
        <w:rPr>
          <w:i/>
          <w:vertAlign w:val="superscript"/>
        </w:rPr>
        <w:t xml:space="preserve"> (</w:t>
      </w:r>
      <w:r w:rsidR="00AA4859" w:rsidRPr="00AF3622">
        <w:rPr>
          <w:rFonts w:hint="eastAsia"/>
          <w:i/>
          <w:vertAlign w:val="superscript"/>
          <w:lang w:eastAsia="zh-CN"/>
        </w:rPr>
        <w:t>2</w:t>
      </w:r>
      <w:r w:rsidR="00B52202" w:rsidRPr="00AF3622">
        <w:rPr>
          <w:i/>
          <w:vertAlign w:val="superscript"/>
        </w:rPr>
        <w:t>)</w:t>
      </w:r>
      <w:r w:rsidR="00B52202" w:rsidRPr="00AF3622">
        <w:rPr>
          <w:i/>
        </w:rPr>
        <w:t xml:space="preserve">, </w:t>
      </w:r>
    </w:p>
    <w:p w14:paraId="07D86143" w14:textId="77777777" w:rsidR="00B52202" w:rsidRPr="00AF3622" w:rsidRDefault="00B52202" w:rsidP="00834BF1">
      <w:pPr>
        <w:rPr>
          <w:i/>
        </w:rPr>
      </w:pPr>
      <w:r w:rsidRPr="00AF3622">
        <w:rPr>
          <w:i/>
        </w:rPr>
        <w:t>кафедра</w:t>
      </w:r>
      <w:r w:rsidR="00681569" w:rsidRPr="00AF3622">
        <w:rPr>
          <w:i/>
        </w:rPr>
        <w:t xml:space="preserve"> </w:t>
      </w:r>
      <w:r w:rsidR="00681569" w:rsidRPr="00AF3622">
        <w:rPr>
          <w:rFonts w:eastAsia="TimesNewRomanPS-ItalicMT"/>
          <w:i/>
          <w:iCs/>
          <w:lang w:eastAsia="zh-CN"/>
        </w:rPr>
        <w:t>«Электронные технологии в машиностроении»</w:t>
      </w:r>
    </w:p>
    <w:p w14:paraId="1317FA85" w14:textId="77777777" w:rsidR="00B52202" w:rsidRPr="00AF3622" w:rsidRDefault="00681569" w:rsidP="00834BF1">
      <w:pPr>
        <w:tabs>
          <w:tab w:val="left" w:pos="5040"/>
        </w:tabs>
        <w:rPr>
          <w:i/>
        </w:rPr>
      </w:pPr>
      <w:r w:rsidRPr="00AF3622">
        <w:rPr>
          <w:i/>
          <w:iCs/>
        </w:rPr>
        <w:t>Московский государственный технический университет им. Н. Э. Баумана</w:t>
      </w:r>
    </w:p>
    <w:p w14:paraId="19F2761E" w14:textId="77777777" w:rsidR="007C2BBC" w:rsidRPr="00AF3622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14:paraId="05AA206A" w14:textId="77777777" w:rsidR="00FA7AC3" w:rsidRPr="00AF3622" w:rsidRDefault="00B52202" w:rsidP="00FA7AC3">
      <w:pPr>
        <w:pStyle w:val="Default"/>
        <w:rPr>
          <w:i/>
          <w:iCs/>
          <w:lang w:val="ru-RU"/>
        </w:rPr>
      </w:pPr>
      <w:r w:rsidRPr="00AF3622">
        <w:rPr>
          <w:i/>
          <w:lang w:val="ru-RU"/>
        </w:rPr>
        <w:t xml:space="preserve">Научный руководитель: </w:t>
      </w:r>
      <w:r w:rsidR="00FA7AC3" w:rsidRPr="00AF3622">
        <w:rPr>
          <w:i/>
          <w:iCs/>
          <w:sz w:val="23"/>
          <w:szCs w:val="23"/>
          <w:lang w:val="ru-RU"/>
        </w:rPr>
        <w:t>А.И. Беликов,</w:t>
      </w:r>
      <w:r w:rsidRPr="00AF3622">
        <w:rPr>
          <w:i/>
          <w:lang w:val="ru-RU"/>
        </w:rPr>
        <w:t xml:space="preserve"> </w:t>
      </w:r>
    </w:p>
    <w:p w14:paraId="6AAA28DE" w14:textId="77777777" w:rsidR="00B52202" w:rsidRPr="00AF3622" w:rsidRDefault="00FA7AC3" w:rsidP="00FA7AC3">
      <w:pPr>
        <w:pStyle w:val="Default"/>
        <w:rPr>
          <w:lang w:val="ru-RU"/>
        </w:rPr>
      </w:pPr>
      <w:r w:rsidRPr="00AF3622">
        <w:rPr>
          <w:i/>
          <w:iCs/>
          <w:lang w:val="ru-RU"/>
        </w:rPr>
        <w:t>кандидат технических наук, доцент кафедры «Электронные технологии в машиностроении»</w:t>
      </w:r>
    </w:p>
    <w:p w14:paraId="1CEECCDA" w14:textId="77777777" w:rsidR="00FA7AC3" w:rsidRPr="00AF3622" w:rsidRDefault="00FA7AC3" w:rsidP="00FA7AC3">
      <w:pPr>
        <w:jc w:val="both"/>
        <w:rPr>
          <w:b/>
          <w:bCs/>
          <w:sz w:val="23"/>
          <w:szCs w:val="23"/>
        </w:rPr>
      </w:pPr>
    </w:p>
    <w:p w14:paraId="49083259" w14:textId="5E9C7B07" w:rsidR="005A2DA2" w:rsidRDefault="001D6C34" w:rsidP="005A2DA2">
      <w:pPr>
        <w:ind w:firstLine="709"/>
        <w:jc w:val="both"/>
      </w:pPr>
      <w:bookmarkStart w:id="5" w:name="_Hlk162445057"/>
      <w:r w:rsidRPr="001D6C34">
        <w:t>Дисульфид молибдена (MoS</w:t>
      </w:r>
      <w:r w:rsidRPr="001D6C34">
        <w:rPr>
          <w:vertAlign w:val="subscript"/>
        </w:rPr>
        <w:t>2</w:t>
      </w:r>
      <w:r w:rsidRPr="001D6C34">
        <w:t xml:space="preserve">) обладает термической и химической стабильностью, высокой механической прочностью и </w:t>
      </w:r>
      <w:r w:rsidR="000A43EB" w:rsidRPr="001D6C34">
        <w:t>высокой</w:t>
      </w:r>
      <w:r w:rsidR="000A43EB">
        <w:rPr>
          <w:rFonts w:hint="eastAsia"/>
          <w:lang w:eastAsia="zh-CN"/>
        </w:rPr>
        <w:t xml:space="preserve"> </w:t>
      </w:r>
      <w:r w:rsidRPr="001D6C34">
        <w:t>подвижностью носителей заряда. Особенно в вакууме и инертных газовых средах MoS</w:t>
      </w:r>
      <w:r w:rsidRPr="001D6C34">
        <w:rPr>
          <w:vertAlign w:val="subscript"/>
        </w:rPr>
        <w:t>2</w:t>
      </w:r>
      <w:r w:rsidRPr="001D6C34">
        <w:t xml:space="preserve"> может быть нанесен на поверхность деталей, сохраняя при этом функциональные характеристики при определенных температурах (в вакууме до 600~700℃), а также в условиях высокорадиоактивного излучения [1].</w:t>
      </w:r>
      <w:r w:rsidR="005A2DA2">
        <w:t xml:space="preserve"> </w:t>
      </w:r>
      <w:r w:rsidRPr="001D6C34">
        <w:t>Метод магнетронного распыления, основанный на бомбардировке ионами мишени, широко распространен для получения пленок MoS</w:t>
      </w:r>
      <w:r w:rsidRPr="001D6C34">
        <w:rPr>
          <w:vertAlign w:val="subscript"/>
        </w:rPr>
        <w:t>2</w:t>
      </w:r>
      <w:r w:rsidRPr="001D6C34">
        <w:t>. Один из методов производства</w:t>
      </w:r>
      <w:r w:rsidR="000A43EB">
        <w:rPr>
          <w:rFonts w:hint="eastAsia"/>
          <w:lang w:eastAsia="zh-CN"/>
        </w:rPr>
        <w:t xml:space="preserve"> </w:t>
      </w:r>
      <w:r w:rsidR="000A43EB" w:rsidRPr="008D5405">
        <w:rPr>
          <w:lang w:eastAsia="zh-CN"/>
        </w:rPr>
        <w:t>распыляемых</w:t>
      </w:r>
      <w:r w:rsidR="000A43EB">
        <w:rPr>
          <w:rFonts w:hint="eastAsia"/>
          <w:lang w:eastAsia="zh-CN"/>
        </w:rPr>
        <w:t xml:space="preserve"> </w:t>
      </w:r>
      <w:r w:rsidRPr="001D6C34">
        <w:t>мишеней - прессование порошка MoS</w:t>
      </w:r>
      <w:r w:rsidRPr="001D6C34">
        <w:rPr>
          <w:vertAlign w:val="subscript"/>
        </w:rPr>
        <w:t>2</w:t>
      </w:r>
      <w:r w:rsidRPr="001D6C34">
        <w:t>, в ходе которого неизбежно остаются некоторые остаточные газы, которые выделяются из мишени при бомбардировке в процессе распыления, что приводит к разбросу частиц мишени и снижению качества пленки.</w:t>
      </w:r>
      <w:r w:rsidR="000A43EB">
        <w:rPr>
          <w:rFonts w:hint="eastAsia"/>
          <w:lang w:eastAsia="zh-CN"/>
        </w:rPr>
        <w:t xml:space="preserve"> </w:t>
      </w:r>
      <w:r w:rsidRPr="001D6C34">
        <w:t>Следовательно, для оп</w:t>
      </w:r>
      <w:r w:rsidRPr="003E7D26">
        <w:t>тимизации технологии изготовления высококачественных мишеней для магнетронного распыления необходимо оценить газовыделение из мишеней.</w:t>
      </w:r>
      <w:r w:rsidR="005A2DA2">
        <w:t xml:space="preserve"> </w:t>
      </w:r>
    </w:p>
    <w:p w14:paraId="16552BE3" w14:textId="6BAC38B4" w:rsidR="001D6C34" w:rsidRDefault="003E7D26" w:rsidP="005A2DA2">
      <w:pPr>
        <w:ind w:firstLine="709"/>
        <w:jc w:val="both"/>
      </w:pPr>
      <w:r w:rsidRPr="003E7D26">
        <w:t xml:space="preserve">С целью изучения динамики газовыделения из мишеней в процессе их </w:t>
      </w:r>
      <w:proofErr w:type="spellStart"/>
      <w:r w:rsidRPr="003E7D26">
        <w:t>обезгаживания</w:t>
      </w:r>
      <w:proofErr w:type="spellEnd"/>
      <w:r w:rsidRPr="003E7D26">
        <w:t xml:space="preserve"> при длительном нахождении в вакууме, в работе подготовлен вакуумный экспериментальный стенд и отработана методика для количественной оценки характеристик газовыделения из мишеней.</w:t>
      </w:r>
    </w:p>
    <w:p w14:paraId="12878C4D" w14:textId="30A99ABF" w:rsidR="00355835" w:rsidRDefault="00355835" w:rsidP="00355835">
      <w:pPr>
        <w:ind w:firstLine="709"/>
        <w:jc w:val="both"/>
      </w:pPr>
      <w:r w:rsidRPr="00355835">
        <w:t>Р</w:t>
      </w:r>
      <w:r w:rsidRPr="00355835">
        <w:t>аспыляемы</w:t>
      </w:r>
      <w:r>
        <w:t>е м</w:t>
      </w:r>
      <w:r w:rsidRPr="00355835">
        <w:t>ишени</w:t>
      </w:r>
      <w:r>
        <w:t xml:space="preserve"> </w:t>
      </w:r>
      <w:r w:rsidRPr="00355835">
        <w:t>на основе MoS</w:t>
      </w:r>
      <w:r w:rsidRPr="00355835">
        <w:rPr>
          <w:vertAlign w:val="subscript"/>
        </w:rPr>
        <w:t>2</w:t>
      </w:r>
      <w:r w:rsidRPr="00355835">
        <w:t>, использованные в данной работе, были подготовлены холодным прессованием в соответствии с методом и режимом прессования, описанными в предыдущей работе [2].</w:t>
      </w:r>
    </w:p>
    <w:p w14:paraId="42779336" w14:textId="77777777" w:rsidR="00355835" w:rsidRPr="003E7D26" w:rsidRDefault="00355835" w:rsidP="00355835">
      <w:pPr>
        <w:jc w:val="both"/>
      </w:pPr>
    </w:p>
    <w:bookmarkEnd w:id="5"/>
    <w:p w14:paraId="27D4B292" w14:textId="017CFB84" w:rsidR="008D5405" w:rsidRPr="00AF3622" w:rsidRDefault="008D5405" w:rsidP="008D5405">
      <w:pPr>
        <w:jc w:val="center"/>
        <w:rPr>
          <w:b/>
        </w:rPr>
      </w:pPr>
      <w:r w:rsidRPr="00AF3622">
        <w:rPr>
          <w:b/>
          <w:noProof/>
        </w:rPr>
        <w:drawing>
          <wp:inline distT="0" distB="0" distL="0" distR="0" wp14:anchorId="345CDC43" wp14:editId="62E5072B">
            <wp:extent cx="2238885" cy="1781093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100" cy="179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622">
        <w:rPr>
          <w:b/>
        </w:rPr>
        <w:t xml:space="preserve">  </w:t>
      </w:r>
      <w:r w:rsidR="000A43EB" w:rsidRPr="000A43EB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A43EB" w:rsidRPr="000A43EB">
        <w:rPr>
          <w:b/>
          <w:noProof/>
        </w:rPr>
        <w:drawing>
          <wp:inline distT="0" distB="0" distL="0" distR="0" wp14:anchorId="293251C0" wp14:editId="32C99C45">
            <wp:extent cx="1904295" cy="1479898"/>
            <wp:effectExtent l="2540" t="0" r="3810" b="3810"/>
            <wp:docPr id="20161653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5325" cy="149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7EFF0" w14:textId="15970339" w:rsidR="008D5405" w:rsidRDefault="008D5405" w:rsidP="008D5405">
      <w:pPr>
        <w:jc w:val="center"/>
        <w:rPr>
          <w:sz w:val="22"/>
        </w:rPr>
      </w:pPr>
      <w:r w:rsidRPr="00AF3622">
        <w:rPr>
          <w:sz w:val="22"/>
        </w:rPr>
        <w:t xml:space="preserve">Рис. </w:t>
      </w:r>
      <w:r>
        <w:rPr>
          <w:sz w:val="22"/>
        </w:rPr>
        <w:t>1</w:t>
      </w:r>
      <w:r w:rsidRPr="00AF3622">
        <w:rPr>
          <w:sz w:val="22"/>
        </w:rPr>
        <w:t>. Вакуумная принципиальная схема и внешний вид стенда для определения газовыделения мишеней</w:t>
      </w:r>
    </w:p>
    <w:p w14:paraId="0955188E" w14:textId="77777777" w:rsidR="005A2DA2" w:rsidRPr="008D5405" w:rsidRDefault="005A2DA2" w:rsidP="008D5405">
      <w:pPr>
        <w:jc w:val="center"/>
        <w:rPr>
          <w:sz w:val="22"/>
        </w:rPr>
      </w:pPr>
    </w:p>
    <w:p w14:paraId="17E48419" w14:textId="69663551" w:rsidR="00EE7CCB" w:rsidRPr="008D5405" w:rsidRDefault="008E33F5" w:rsidP="008D5405">
      <w:pPr>
        <w:ind w:firstLine="709"/>
        <w:jc w:val="both"/>
        <w:rPr>
          <w:shd w:val="clear" w:color="auto" w:fill="4472C4" w:themeFill="accent1"/>
          <w:lang w:eastAsia="zh-CN"/>
        </w:rPr>
      </w:pPr>
      <w:r w:rsidRPr="00AF3622">
        <w:t>Для измерения газовыделени</w:t>
      </w:r>
      <w:r w:rsidR="00461234" w:rsidRPr="00AF3622">
        <w:t>я</w:t>
      </w:r>
      <w:r w:rsidRPr="00AF3622">
        <w:t xml:space="preserve"> мишеней</w:t>
      </w:r>
      <w:r w:rsidR="00B544A9" w:rsidRPr="00AF3622">
        <w:t xml:space="preserve"> </w:t>
      </w:r>
      <w:r w:rsidRPr="00AF3622">
        <w:t xml:space="preserve">был подготовлен экспериментальный стенд, показанный на рисунке </w:t>
      </w:r>
      <w:r w:rsidR="008D5405">
        <w:t>1</w:t>
      </w:r>
      <w:r w:rsidR="00B544A9" w:rsidRPr="00AF3622">
        <w:t xml:space="preserve">, который включает в себя следующие компоненты: </w:t>
      </w:r>
      <w:r w:rsidR="001F6C73" w:rsidRPr="00AF3622">
        <w:rPr>
          <w:i/>
          <w:iCs/>
          <w:lang w:val="en-US"/>
        </w:rPr>
        <w:t>PA</w:t>
      </w:r>
      <w:r w:rsidR="001F6C73" w:rsidRPr="00AF3622">
        <w:rPr>
          <w:i/>
          <w:iCs/>
        </w:rPr>
        <w:t>1</w:t>
      </w:r>
      <w:r w:rsidR="001F6C73" w:rsidRPr="00AF3622">
        <w:t xml:space="preserve"> – широкодиапазонный вакуумм</w:t>
      </w:r>
      <w:r w:rsidR="001F6C73" w:rsidRPr="00AF3622">
        <w:rPr>
          <w:lang w:eastAsia="zh-CN"/>
        </w:rPr>
        <w:t>етр</w:t>
      </w:r>
      <w:r w:rsidR="009372D0" w:rsidRPr="00AF3622">
        <w:rPr>
          <w:lang w:eastAsia="zh-CN"/>
        </w:rPr>
        <w:t xml:space="preserve"> </w:t>
      </w:r>
      <w:r w:rsidR="00A546F3" w:rsidRPr="00AF3622">
        <w:rPr>
          <w:lang w:eastAsia="zh-CN"/>
        </w:rPr>
        <w:t>(</w:t>
      </w:r>
      <w:r w:rsidR="009372D0" w:rsidRPr="00AF3622">
        <w:rPr>
          <w:lang w:eastAsia="zh-CN"/>
        </w:rPr>
        <w:t>WRG – S 14.5 – 36V 2W</w:t>
      </w:r>
      <w:r w:rsidR="00D23349" w:rsidRPr="00AF3622">
        <w:rPr>
          <w:lang w:eastAsia="zh-CN"/>
        </w:rPr>
        <w:t xml:space="preserve"> с контроллером ADC </w:t>
      </w:r>
      <w:r w:rsidR="00D23349" w:rsidRPr="00AF3622">
        <w:rPr>
          <w:lang w:eastAsia="zh-CN"/>
        </w:rPr>
        <w:lastRenderedPageBreak/>
        <w:t>Controller enhanced MKII</w:t>
      </w:r>
      <w:r w:rsidR="00A546F3" w:rsidRPr="00AF3622">
        <w:rPr>
          <w:lang w:eastAsia="zh-CN"/>
        </w:rPr>
        <w:t xml:space="preserve">, </w:t>
      </w:r>
      <w:r w:rsidR="009372D0" w:rsidRPr="00AF3622">
        <w:rPr>
          <w:lang w:eastAsia="zh-CN"/>
        </w:rPr>
        <w:t>Edwards</w:t>
      </w:r>
      <w:r w:rsidR="00A546F3" w:rsidRPr="00AF3622">
        <w:rPr>
          <w:lang w:eastAsia="zh-CN"/>
        </w:rPr>
        <w:t>)</w:t>
      </w:r>
      <w:r w:rsidR="001F6C73" w:rsidRPr="00AF3622">
        <w:rPr>
          <w:lang w:eastAsia="zh-CN"/>
        </w:rPr>
        <w:t xml:space="preserve">; </w:t>
      </w:r>
      <w:r w:rsidR="001F6C73" w:rsidRPr="00AF3622">
        <w:rPr>
          <w:i/>
          <w:iCs/>
          <w:lang w:eastAsia="zh-CN"/>
        </w:rPr>
        <w:t>VP1</w:t>
      </w:r>
      <w:r w:rsidR="001F6C73" w:rsidRPr="00AF3622">
        <w:rPr>
          <w:lang w:eastAsia="zh-CN"/>
        </w:rPr>
        <w:t xml:space="preserve"> – </w:t>
      </w:r>
      <w:r w:rsidR="00F37E84" w:rsidRPr="00AF3622">
        <w:rPr>
          <w:lang w:eastAsia="zh-CN"/>
        </w:rPr>
        <w:t xml:space="preserve">угловой </w:t>
      </w:r>
      <w:r w:rsidR="001F6C73" w:rsidRPr="00AF3622">
        <w:rPr>
          <w:lang w:eastAsia="zh-CN"/>
        </w:rPr>
        <w:t xml:space="preserve">клапан с ручным приводом; </w:t>
      </w:r>
      <w:r w:rsidR="001F6C73" w:rsidRPr="002B7DFE">
        <w:rPr>
          <w:i/>
          <w:iCs/>
          <w:lang w:eastAsia="zh-CN"/>
        </w:rPr>
        <w:t>CV1</w:t>
      </w:r>
      <w:r w:rsidR="001F6C73" w:rsidRPr="00AF3622">
        <w:rPr>
          <w:lang w:eastAsia="zh-CN"/>
        </w:rPr>
        <w:t xml:space="preserve"> – вакуумная камера</w:t>
      </w:r>
      <w:r w:rsidR="001F6C73" w:rsidRPr="00AF3622">
        <w:t xml:space="preserve">; </w:t>
      </w:r>
      <w:r w:rsidR="001F6C73" w:rsidRPr="00AF3622">
        <w:rPr>
          <w:i/>
          <w:iCs/>
          <w:lang w:val="en-US"/>
        </w:rPr>
        <w:t>VF</w:t>
      </w:r>
      <w:r w:rsidR="001F6C73" w:rsidRPr="00AF3622">
        <w:rPr>
          <w:i/>
          <w:iCs/>
        </w:rPr>
        <w:t>1</w:t>
      </w:r>
      <w:r w:rsidR="001F6C73" w:rsidRPr="00AF3622">
        <w:t xml:space="preserve"> – клапан напуска атмосферы; </w:t>
      </w:r>
      <w:r w:rsidR="001F6C73" w:rsidRPr="00AF3622">
        <w:rPr>
          <w:i/>
          <w:iCs/>
          <w:lang w:val="en-US"/>
        </w:rPr>
        <w:t>NR</w:t>
      </w:r>
      <w:r w:rsidR="001F6C73" w:rsidRPr="00AF3622">
        <w:rPr>
          <w:i/>
          <w:iCs/>
        </w:rPr>
        <w:t>1</w:t>
      </w:r>
      <w:r w:rsidR="001F6C73" w:rsidRPr="00AF3622">
        <w:t xml:space="preserve"> – высоковакуумный турбомолекулярный насос</w:t>
      </w:r>
      <w:r w:rsidR="00D23349" w:rsidRPr="00AF3622">
        <w:t xml:space="preserve"> (</w:t>
      </w:r>
      <w:r w:rsidR="001D7C3F" w:rsidRPr="00AF3622">
        <w:t>ВГТН-050, ВЦМО</w:t>
      </w:r>
      <w:r w:rsidR="00D23349" w:rsidRPr="00AF3622">
        <w:t>)</w:t>
      </w:r>
      <w:r w:rsidR="001F6C73" w:rsidRPr="00AF3622">
        <w:t xml:space="preserve">; </w:t>
      </w:r>
      <w:r w:rsidR="001F6C73" w:rsidRPr="00AF3622">
        <w:rPr>
          <w:i/>
          <w:iCs/>
          <w:lang w:val="en-US"/>
        </w:rPr>
        <w:t>NI</w:t>
      </w:r>
      <w:r w:rsidR="001F6C73" w:rsidRPr="00AF3622">
        <w:rPr>
          <w:i/>
          <w:iCs/>
        </w:rPr>
        <w:t>1</w:t>
      </w:r>
      <w:r w:rsidR="001F6C73" w:rsidRPr="00AF3622">
        <w:t xml:space="preserve"> – механический спиральный форвакуумный насос</w:t>
      </w:r>
      <w:r w:rsidR="0000039E" w:rsidRPr="00AF3622">
        <w:t xml:space="preserve"> (YTP550-4F16A, ULVAC)</w:t>
      </w:r>
      <w:r w:rsidR="001F6C73" w:rsidRPr="00AF3622">
        <w:t>.</w:t>
      </w:r>
      <w:r w:rsidR="006432E3" w:rsidRPr="00AF3622">
        <w:rPr>
          <w:rFonts w:hint="eastAsia"/>
        </w:rPr>
        <w:t xml:space="preserve"> </w:t>
      </w:r>
    </w:p>
    <w:p w14:paraId="5311EE1A" w14:textId="69FB7654" w:rsidR="00C2208F" w:rsidRPr="0048663F" w:rsidRDefault="0048663F" w:rsidP="0048663F">
      <w:pPr>
        <w:ind w:firstLine="709"/>
        <w:jc w:val="both"/>
        <w:rPr>
          <w:highlight w:val="yellow"/>
          <w:lang w:eastAsia="zh-CN"/>
        </w:rPr>
      </w:pPr>
      <w:bookmarkStart w:id="6" w:name="_Hlk162100355"/>
      <w:r w:rsidRPr="0048663F">
        <w:t>В данной работе проводится определение газовыделения мишеней методом постоянного объема, который определяет газовыделение путем измерения скорости, с которой давление внутри закрытой вакуумной камеры определённого объема повышается со временем [3]. На основе количества газовыделения, измеренного до и после размещения образца в закрытую вакуумную камеру, газовыделение образца рассчитывается как разность между газовыделением вакуумной камеры с образцом и без образца.</w:t>
      </w:r>
    </w:p>
    <w:p w14:paraId="318F149E" w14:textId="1D48A431" w:rsidR="008848EA" w:rsidRDefault="008848EA" w:rsidP="008D5405">
      <w:pPr>
        <w:jc w:val="center"/>
        <w:rPr>
          <w:rFonts w:hint="eastAsia"/>
          <w:highlight w:val="yellow"/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 wp14:anchorId="0ADE34E2" wp14:editId="626C4542">
            <wp:extent cx="4490456" cy="2386800"/>
            <wp:effectExtent l="0" t="0" r="5715" b="0"/>
            <wp:docPr id="41855338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6" b="27892"/>
                    <a:stretch/>
                  </pic:blipFill>
                  <pic:spPr bwMode="auto">
                    <a:xfrm>
                      <a:off x="0" y="0"/>
                      <a:ext cx="4490456" cy="23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088A0" w14:textId="01388B7D" w:rsidR="00A47E66" w:rsidRDefault="00A47E66" w:rsidP="00A47E66">
      <w:pPr>
        <w:jc w:val="center"/>
        <w:rPr>
          <w:rFonts w:eastAsia="新宋体"/>
          <w:kern w:val="2"/>
          <w:sz w:val="22"/>
          <w:szCs w:val="22"/>
          <w:lang w:eastAsia="zh-CN"/>
        </w:rPr>
      </w:pPr>
      <w:r w:rsidRPr="00CF4658">
        <w:rPr>
          <w:sz w:val="22"/>
          <w:szCs w:val="22"/>
        </w:rPr>
        <w:t xml:space="preserve">Рис. </w:t>
      </w:r>
      <w:r w:rsidR="005A2DA2">
        <w:rPr>
          <w:sz w:val="22"/>
          <w:szCs w:val="22"/>
          <w:lang w:eastAsia="zh-CN"/>
        </w:rPr>
        <w:t>2</w:t>
      </w:r>
      <w:r w:rsidRPr="00CF4658">
        <w:rPr>
          <w:sz w:val="22"/>
          <w:szCs w:val="22"/>
        </w:rPr>
        <w:t xml:space="preserve">. </w:t>
      </w:r>
      <w:r w:rsidRPr="00A47E66">
        <w:rPr>
          <w:sz w:val="22"/>
        </w:rPr>
        <w:t>Газовыделение</w:t>
      </w:r>
      <w:r w:rsidRPr="00CF46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камеры и </w:t>
      </w:r>
      <w:r w:rsidRPr="00CF4658">
        <w:rPr>
          <w:sz w:val="22"/>
          <w:szCs w:val="22"/>
        </w:rPr>
        <w:t>ми</w:t>
      </w:r>
      <w:r w:rsidRPr="00CF4658">
        <w:rPr>
          <w:rFonts w:eastAsia="新宋体"/>
          <w:kern w:val="2"/>
          <w:sz w:val="22"/>
          <w:szCs w:val="22"/>
          <w:lang w:eastAsia="zh-CN"/>
        </w:rPr>
        <w:t>шеней MoS</w:t>
      </w:r>
      <w:r w:rsidRPr="00CF4658">
        <w:rPr>
          <w:rFonts w:eastAsia="新宋体"/>
          <w:kern w:val="2"/>
          <w:sz w:val="22"/>
          <w:szCs w:val="22"/>
          <w:vertAlign w:val="subscript"/>
          <w:lang w:eastAsia="zh-CN"/>
        </w:rPr>
        <w:t>2</w:t>
      </w:r>
      <w:r w:rsidRPr="00CF4658">
        <w:rPr>
          <w:rFonts w:eastAsia="新宋体"/>
          <w:kern w:val="2"/>
          <w:sz w:val="22"/>
          <w:szCs w:val="22"/>
          <w:lang w:eastAsia="zh-CN"/>
        </w:rPr>
        <w:t xml:space="preserve"> в течение 30 минут.</w:t>
      </w:r>
    </w:p>
    <w:p w14:paraId="60CED8C8" w14:textId="77777777" w:rsidR="00A47E66" w:rsidRDefault="00A47E66" w:rsidP="00A47E66">
      <w:pPr>
        <w:rPr>
          <w:highlight w:val="yellow"/>
          <w:lang w:eastAsia="zh-CN"/>
        </w:rPr>
      </w:pPr>
    </w:p>
    <w:p w14:paraId="551210E2" w14:textId="20EC437A" w:rsidR="008D5405" w:rsidRPr="001C7269" w:rsidRDefault="00A47E66" w:rsidP="008D5405">
      <w:pPr>
        <w:ind w:firstLine="709"/>
        <w:jc w:val="both"/>
        <w:rPr>
          <w:lang w:eastAsia="zh-CN"/>
        </w:rPr>
      </w:pPr>
      <w:r w:rsidRPr="00C2208F">
        <w:rPr>
          <w:lang w:eastAsia="zh-CN"/>
        </w:rPr>
        <w:t xml:space="preserve">Результаты показывают, что газовыделение из вакуумной камеры стабилизируется на уровне от </w:t>
      </w:r>
      <w:r w:rsidRPr="00291E50">
        <w:rPr>
          <w:lang w:eastAsia="zh-CN"/>
        </w:rPr>
        <w:t>7,14×10</w:t>
      </w:r>
      <w:r w:rsidRPr="00291E50">
        <w:rPr>
          <w:vertAlign w:val="superscript"/>
          <w:lang w:eastAsia="zh-CN"/>
        </w:rPr>
        <w:t>-6</w:t>
      </w:r>
      <w:r w:rsidRPr="00291E50">
        <w:rPr>
          <w:lang w:eastAsia="zh-CN"/>
        </w:rPr>
        <w:t xml:space="preserve"> до 8,43×10</w:t>
      </w:r>
      <w:r w:rsidRPr="00291E50">
        <w:rPr>
          <w:vertAlign w:val="superscript"/>
          <w:lang w:eastAsia="zh-CN"/>
        </w:rPr>
        <w:t>-6</w:t>
      </w:r>
      <w:r w:rsidRPr="00291E50">
        <w:rPr>
          <w:lang w:eastAsia="zh-CN"/>
        </w:rPr>
        <w:t xml:space="preserve"> м</w:t>
      </w:r>
      <w:r w:rsidRPr="00291E50">
        <w:rPr>
          <w:vertAlign w:val="superscript"/>
          <w:lang w:eastAsia="zh-CN"/>
        </w:rPr>
        <w:t>3</w:t>
      </w:r>
      <w:r w:rsidRPr="00291E50">
        <w:rPr>
          <w:lang w:eastAsia="zh-CN"/>
        </w:rPr>
        <w:t>·Па·с</w:t>
      </w:r>
      <w:r w:rsidRPr="00291E50">
        <w:rPr>
          <w:vertAlign w:val="superscript"/>
          <w:lang w:eastAsia="zh-CN"/>
        </w:rPr>
        <w:t>-1</w:t>
      </w:r>
      <w:r>
        <w:rPr>
          <w:lang w:eastAsia="zh-CN"/>
        </w:rPr>
        <w:t xml:space="preserve"> </w:t>
      </w:r>
      <w:r w:rsidRPr="00C2208F">
        <w:rPr>
          <w:lang w:eastAsia="zh-CN"/>
        </w:rPr>
        <w:t>после 30 минут выдержки.</w:t>
      </w:r>
      <w:r>
        <w:rPr>
          <w:highlight w:val="yellow"/>
          <w:lang w:eastAsia="zh-CN"/>
        </w:rPr>
        <w:t xml:space="preserve"> </w:t>
      </w:r>
      <w:r w:rsidRPr="00A47E66">
        <w:rPr>
          <w:lang w:eastAsia="zh-CN"/>
        </w:rPr>
        <w:t>Г</w:t>
      </w:r>
      <w:r w:rsidR="003B2896" w:rsidRPr="00A47E66">
        <w:rPr>
          <w:lang w:eastAsia="zh-CN"/>
        </w:rPr>
        <w:t>азовыделени</w:t>
      </w:r>
      <w:r w:rsidR="003B2896" w:rsidRPr="001C7269">
        <w:rPr>
          <w:lang w:eastAsia="zh-CN"/>
        </w:rPr>
        <w:t>е</w:t>
      </w:r>
      <w:r w:rsidR="00F22D84">
        <w:rPr>
          <w:rFonts w:hint="eastAsia"/>
          <w:lang w:eastAsia="zh-CN"/>
        </w:rPr>
        <w:t xml:space="preserve"> </w:t>
      </w:r>
      <w:r w:rsidR="003B2896" w:rsidRPr="001C7269">
        <w:rPr>
          <w:lang w:eastAsia="zh-CN"/>
        </w:rPr>
        <w:t>мишени имеет значительную разницу в 2 порядка по сравнению с газовыделением вакуумной камеры</w:t>
      </w:r>
      <w:bookmarkEnd w:id="6"/>
      <w:r w:rsidR="00A6251C" w:rsidRPr="001C7269">
        <w:rPr>
          <w:lang w:eastAsia="zh-CN"/>
        </w:rPr>
        <w:t xml:space="preserve">. </w:t>
      </w:r>
      <w:r w:rsidR="008D5405" w:rsidRPr="001C7269">
        <w:rPr>
          <w:lang w:eastAsia="zh-CN"/>
        </w:rPr>
        <w:t>В ходе проведенных</w:t>
      </w:r>
      <w:r w:rsidR="005A2DA2" w:rsidRPr="001C7269">
        <w:rPr>
          <w:lang w:eastAsia="zh-CN"/>
        </w:rPr>
        <w:t xml:space="preserve"> </w:t>
      </w:r>
      <w:r w:rsidR="008848EA" w:rsidRPr="001C7269">
        <w:rPr>
          <w:lang w:eastAsia="zh-CN"/>
        </w:rPr>
        <w:t>7</w:t>
      </w:r>
      <w:r w:rsidR="008D5405" w:rsidRPr="001C7269">
        <w:rPr>
          <w:lang w:eastAsia="zh-CN"/>
        </w:rPr>
        <w:t xml:space="preserve"> тестов</w:t>
      </w:r>
      <w:r w:rsidR="001C7269" w:rsidRPr="001C7269">
        <w:rPr>
          <w:lang w:eastAsia="zh-CN"/>
        </w:rPr>
        <w:t xml:space="preserve"> </w:t>
      </w:r>
      <w:r w:rsidR="001C7269" w:rsidRPr="001C7269">
        <w:rPr>
          <w:lang w:eastAsia="zh-CN"/>
        </w:rPr>
        <w:t>мишеней на газообразование</w:t>
      </w:r>
      <w:r w:rsidR="008D5405" w:rsidRPr="001C7269">
        <w:rPr>
          <w:lang w:eastAsia="zh-CN"/>
        </w:rPr>
        <w:t xml:space="preserve"> было установлено, что процесс газовыделения из мишени подчиняется определенным кинетическим закономерностям. На начальном этапе теста наблюдается высокая скорость газовыделения, что объясняется наличием легкодоступных газовых компонентов, выделяющихся с поверхности мишени. С увеличением времени выдержки происходит десорбция газа из тела мишени, и скорость газовыделения снижается, газовыделение мишени демонстрирует постепенно уменьшающуюся и стабильную тенденцию. </w:t>
      </w:r>
    </w:p>
    <w:p w14:paraId="43D700B2" w14:textId="311E8D30" w:rsidR="00164B13" w:rsidRPr="001C7269" w:rsidRDefault="008D5405" w:rsidP="008D5405">
      <w:pPr>
        <w:ind w:firstLine="709"/>
        <w:jc w:val="both"/>
        <w:rPr>
          <w:lang w:eastAsia="zh-CN"/>
        </w:rPr>
      </w:pPr>
      <w:r w:rsidRPr="001C7269">
        <w:rPr>
          <w:lang w:eastAsia="zh-CN"/>
        </w:rPr>
        <w:t>Полученные результаты могут послужить основой для дальнейших углубленных исследований газовыделения распыляемых мишеней MoS</w:t>
      </w:r>
      <w:r w:rsidRPr="001C7269">
        <w:rPr>
          <w:vertAlign w:val="subscript"/>
          <w:lang w:eastAsia="zh-CN"/>
        </w:rPr>
        <w:t>2</w:t>
      </w:r>
      <w:r w:rsidRPr="001C7269">
        <w:rPr>
          <w:lang w:eastAsia="zh-CN"/>
        </w:rPr>
        <w:t xml:space="preserve"> и внедрения улучшений в процесс получения пленок.</w:t>
      </w:r>
    </w:p>
    <w:p w14:paraId="505B4147" w14:textId="77777777" w:rsidR="00377FE8" w:rsidRDefault="00377FE8" w:rsidP="0009488C"/>
    <w:p w14:paraId="57E43023" w14:textId="77777777" w:rsidR="00B52202" w:rsidRPr="006F7208" w:rsidRDefault="00B52202" w:rsidP="006F7208">
      <w:pPr>
        <w:rPr>
          <w:b/>
        </w:rPr>
      </w:pPr>
      <w:r w:rsidRPr="006F7208">
        <w:rPr>
          <w:b/>
        </w:rPr>
        <w:t>Литература</w:t>
      </w:r>
    </w:p>
    <w:p w14:paraId="68178568" w14:textId="77777777" w:rsidR="00F01DCE" w:rsidRPr="00043B1F" w:rsidRDefault="00F01DCE" w:rsidP="00F01DCE">
      <w:pPr>
        <w:numPr>
          <w:ilvl w:val="0"/>
          <w:numId w:val="9"/>
        </w:numPr>
        <w:tabs>
          <w:tab w:val="left" w:pos="360"/>
        </w:tabs>
        <w:rPr>
          <w:lang w:val="en-US"/>
        </w:rPr>
      </w:pPr>
      <w:r w:rsidRPr="00AC4C61">
        <w:rPr>
          <w:i/>
          <w:lang w:val="en-US"/>
        </w:rPr>
        <w:t>Vazirisereshk</w:t>
      </w:r>
      <w:r w:rsidRPr="00AC4C61">
        <w:rPr>
          <w:i/>
          <w:iCs/>
          <w:sz w:val="23"/>
          <w:szCs w:val="23"/>
          <w:lang w:val="en-US"/>
        </w:rPr>
        <w:t xml:space="preserve"> M. R., Martini, A., Strubbe, D. A., &amp; Baykara, M. Z.</w:t>
      </w:r>
      <w:r w:rsidRPr="00F01DCE">
        <w:rPr>
          <w:i/>
          <w:lang w:val="en-US"/>
        </w:rPr>
        <w:t xml:space="preserve"> </w:t>
      </w:r>
      <w:r w:rsidRPr="00F01DCE">
        <w:rPr>
          <w:sz w:val="23"/>
          <w:szCs w:val="23"/>
          <w:lang w:val="en-US"/>
        </w:rPr>
        <w:t>Solid lubrication with MoS2: a review //Lubricants. – 2019. – Т. 7. – №. 7. – С. 57.</w:t>
      </w:r>
    </w:p>
    <w:p w14:paraId="6965C6B0" w14:textId="77777777" w:rsidR="00B52202" w:rsidRDefault="00B52202" w:rsidP="00377FE8">
      <w:pPr>
        <w:tabs>
          <w:tab w:val="left" w:pos="360"/>
        </w:tabs>
        <w:ind w:left="360" w:hanging="360"/>
        <w:jc w:val="both"/>
        <w:rPr>
          <w:sz w:val="23"/>
          <w:szCs w:val="23"/>
        </w:rPr>
      </w:pPr>
      <w:r w:rsidRPr="00FF5967">
        <w:t xml:space="preserve">2. </w:t>
      </w:r>
      <w:r w:rsidR="00377FE8">
        <w:tab/>
      </w:r>
      <w:r w:rsidR="00043B1F" w:rsidRPr="000F3B90">
        <w:rPr>
          <w:i/>
        </w:rPr>
        <w:t>Беликов</w:t>
      </w:r>
      <w:r w:rsidR="00F01DCE">
        <w:rPr>
          <w:rFonts w:hint="eastAsia"/>
          <w:i/>
          <w:iCs/>
          <w:sz w:val="23"/>
          <w:szCs w:val="23"/>
          <w:lang w:eastAsia="zh-CN"/>
        </w:rPr>
        <w:t xml:space="preserve"> </w:t>
      </w:r>
      <w:r w:rsidR="00043B1F">
        <w:rPr>
          <w:i/>
          <w:iCs/>
          <w:sz w:val="23"/>
          <w:szCs w:val="23"/>
        </w:rPr>
        <w:t xml:space="preserve">А.И., Коробова Н.В., Никонов И.И., Берстенев М.В. </w:t>
      </w:r>
      <w:r w:rsidR="00043B1F">
        <w:rPr>
          <w:sz w:val="23"/>
          <w:szCs w:val="23"/>
        </w:rPr>
        <w:t>Формирование комбинированных упрочняющих покрытий вакуумными ионными методами // Материалы 8-й Международной конференции «Пленки и покрытия – 2007». – С-Петербург, 2007. – С. 81-87.</w:t>
      </w:r>
    </w:p>
    <w:p w14:paraId="042A3D84" w14:textId="156392FD" w:rsidR="006B5E09" w:rsidRPr="00E54899" w:rsidRDefault="00043B1F" w:rsidP="00E54899">
      <w:pPr>
        <w:tabs>
          <w:tab w:val="left" w:pos="360"/>
        </w:tabs>
        <w:ind w:left="360" w:hanging="360"/>
        <w:jc w:val="both"/>
        <w:rPr>
          <w:sz w:val="23"/>
          <w:szCs w:val="23"/>
        </w:rPr>
      </w:pPr>
      <w:r w:rsidRPr="00043B1F">
        <w:rPr>
          <w:lang w:val="en-US"/>
        </w:rPr>
        <w:t>3</w:t>
      </w:r>
      <w:r w:rsidRPr="0099602F">
        <w:rPr>
          <w:sz w:val="23"/>
          <w:szCs w:val="23"/>
          <w:lang w:val="en-US"/>
        </w:rPr>
        <w:t xml:space="preserve">. </w:t>
      </w:r>
      <w:r w:rsidRPr="0099602F">
        <w:rPr>
          <w:sz w:val="23"/>
          <w:szCs w:val="23"/>
          <w:lang w:val="en-US"/>
        </w:rPr>
        <w:tab/>
      </w:r>
      <w:r w:rsidRPr="00F01DCE">
        <w:rPr>
          <w:i/>
          <w:lang w:val="en-US"/>
        </w:rPr>
        <w:t>Li W. et al.</w:t>
      </w:r>
      <w:r w:rsidRPr="0099602F">
        <w:rPr>
          <w:sz w:val="23"/>
          <w:szCs w:val="23"/>
          <w:lang w:val="en-US"/>
        </w:rPr>
        <w:t xml:space="preserve"> Outgassing analysis of testing products in ultra-high vacuum //Spacecraft Environment Engineering. – 2010. – </w:t>
      </w:r>
      <w:r w:rsidRPr="00043B1F">
        <w:rPr>
          <w:sz w:val="23"/>
          <w:szCs w:val="23"/>
        </w:rPr>
        <w:t>Т</w:t>
      </w:r>
      <w:r w:rsidRPr="0099602F">
        <w:rPr>
          <w:sz w:val="23"/>
          <w:szCs w:val="23"/>
          <w:lang w:val="en-US"/>
        </w:rPr>
        <w:t xml:space="preserve">. 27. – №. </w:t>
      </w:r>
      <w:r w:rsidRPr="00043B1F">
        <w:rPr>
          <w:sz w:val="23"/>
          <w:szCs w:val="23"/>
        </w:rPr>
        <w:t>6. – С. 735</w:t>
      </w:r>
      <w:r>
        <w:rPr>
          <w:rFonts w:hint="eastAsia"/>
          <w:sz w:val="23"/>
          <w:szCs w:val="23"/>
          <w:lang w:eastAsia="zh-CN"/>
        </w:rPr>
        <w:t>-</w:t>
      </w:r>
      <w:r w:rsidRPr="00043B1F">
        <w:rPr>
          <w:sz w:val="23"/>
          <w:szCs w:val="23"/>
        </w:rPr>
        <w:t>738.</w:t>
      </w:r>
    </w:p>
    <w:sectPr w:rsidR="006B5E09" w:rsidRPr="00E54899" w:rsidSect="00FA3B7D">
      <w:headerReference w:type="default" r:id="rId11"/>
      <w:footerReference w:type="default" r:id="rId12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08C28" w14:textId="77777777" w:rsidR="00FA3B7D" w:rsidRDefault="00FA3B7D" w:rsidP="00C604A8">
      <w:r>
        <w:separator/>
      </w:r>
    </w:p>
  </w:endnote>
  <w:endnote w:type="continuationSeparator" w:id="0">
    <w:p w14:paraId="7EC26913" w14:textId="77777777" w:rsidR="00FA3B7D" w:rsidRDefault="00FA3B7D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新宋体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AF43B" w14:textId="77777777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7644">
      <w:rPr>
        <w:noProof/>
      </w:rPr>
      <w:t>1</w:t>
    </w:r>
    <w:r>
      <w:fldChar w:fldCharType="end"/>
    </w:r>
  </w:p>
  <w:p w14:paraId="18182386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80C51" w14:textId="77777777" w:rsidR="00FA3B7D" w:rsidRDefault="00FA3B7D" w:rsidP="00C604A8">
      <w:r>
        <w:separator/>
      </w:r>
    </w:p>
  </w:footnote>
  <w:footnote w:type="continuationSeparator" w:id="0">
    <w:p w14:paraId="4025F5F4" w14:textId="77777777" w:rsidR="00FA3B7D" w:rsidRDefault="00FA3B7D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858AE" w14:textId="77777777" w:rsidR="00A47429" w:rsidRPr="00A47429" w:rsidRDefault="00000000" w:rsidP="00A47429">
    <w:pPr>
      <w:pStyle w:val="a7"/>
      <w:jc w:val="both"/>
      <w:rPr>
        <w:sz w:val="20"/>
        <w:szCs w:val="20"/>
      </w:rPr>
    </w:pPr>
    <w:hyperlink r:id="rId1" w:history="1">
      <w:r w:rsidR="00A47429" w:rsidRPr="00A47429">
        <w:rPr>
          <w:sz w:val="20"/>
          <w:szCs w:val="20"/>
        </w:rPr>
        <w:t>http://studvesna.ru</w:t>
      </w:r>
    </w:hyperlink>
    <w:r w:rsidR="00A47429"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="00A47429" w:rsidRPr="00A47429">
      <w:rPr>
        <w:sz w:val="20"/>
        <w:szCs w:val="20"/>
      </w:rPr>
      <w:t>Всероссийская научно-техническая конференция студентов</w:t>
    </w:r>
  </w:p>
  <w:p w14:paraId="7C4EFB86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37507"/>
    <w:multiLevelType w:val="hybridMultilevel"/>
    <w:tmpl w:val="12FA67FA"/>
    <w:lvl w:ilvl="0" w:tplc="EEBC67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D4E5E"/>
    <w:multiLevelType w:val="hybridMultilevel"/>
    <w:tmpl w:val="55D0A528"/>
    <w:lvl w:ilvl="0" w:tplc="32F8A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7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37798163">
    <w:abstractNumId w:val="1"/>
  </w:num>
  <w:num w:numId="2" w16cid:durableId="1867017525">
    <w:abstractNumId w:val="8"/>
  </w:num>
  <w:num w:numId="3" w16cid:durableId="1691684163">
    <w:abstractNumId w:val="7"/>
  </w:num>
  <w:num w:numId="4" w16cid:durableId="1882395501">
    <w:abstractNumId w:val="5"/>
  </w:num>
  <w:num w:numId="5" w16cid:durableId="1671517112">
    <w:abstractNumId w:val="3"/>
  </w:num>
  <w:num w:numId="6" w16cid:durableId="76364150">
    <w:abstractNumId w:val="0"/>
  </w:num>
  <w:num w:numId="7" w16cid:durableId="340082477">
    <w:abstractNumId w:val="4"/>
  </w:num>
  <w:num w:numId="8" w16cid:durableId="1762943392">
    <w:abstractNumId w:val="6"/>
  </w:num>
  <w:num w:numId="9" w16cid:durableId="210889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02"/>
    <w:rsid w:val="0000039E"/>
    <w:rsid w:val="00006577"/>
    <w:rsid w:val="000136B4"/>
    <w:rsid w:val="00014F5E"/>
    <w:rsid w:val="00015B3E"/>
    <w:rsid w:val="00024AC1"/>
    <w:rsid w:val="00043B1F"/>
    <w:rsid w:val="00044B0D"/>
    <w:rsid w:val="00090E36"/>
    <w:rsid w:val="00094151"/>
    <w:rsid w:val="0009488C"/>
    <w:rsid w:val="000A43EB"/>
    <w:rsid w:val="000B4707"/>
    <w:rsid w:val="000C4D71"/>
    <w:rsid w:val="000F3B90"/>
    <w:rsid w:val="000F4B2E"/>
    <w:rsid w:val="001003D4"/>
    <w:rsid w:val="001023A3"/>
    <w:rsid w:val="0010442C"/>
    <w:rsid w:val="00111527"/>
    <w:rsid w:val="00113217"/>
    <w:rsid w:val="00121639"/>
    <w:rsid w:val="001245C3"/>
    <w:rsid w:val="001261AB"/>
    <w:rsid w:val="00130C8F"/>
    <w:rsid w:val="00160D24"/>
    <w:rsid w:val="00164B13"/>
    <w:rsid w:val="001654EB"/>
    <w:rsid w:val="001719EA"/>
    <w:rsid w:val="00173238"/>
    <w:rsid w:val="00185804"/>
    <w:rsid w:val="00186342"/>
    <w:rsid w:val="00191EE3"/>
    <w:rsid w:val="001B4264"/>
    <w:rsid w:val="001C7269"/>
    <w:rsid w:val="001D6C34"/>
    <w:rsid w:val="001D7C3F"/>
    <w:rsid w:val="001F6C73"/>
    <w:rsid w:val="001F75DB"/>
    <w:rsid w:val="0020159E"/>
    <w:rsid w:val="0020697D"/>
    <w:rsid w:val="0021573B"/>
    <w:rsid w:val="00216464"/>
    <w:rsid w:val="00232C50"/>
    <w:rsid w:val="00234F43"/>
    <w:rsid w:val="002457D2"/>
    <w:rsid w:val="0024717C"/>
    <w:rsid w:val="0026252D"/>
    <w:rsid w:val="0027634E"/>
    <w:rsid w:val="00277914"/>
    <w:rsid w:val="00291E50"/>
    <w:rsid w:val="002945E3"/>
    <w:rsid w:val="0029762B"/>
    <w:rsid w:val="002A118A"/>
    <w:rsid w:val="002A15E0"/>
    <w:rsid w:val="002B7DFE"/>
    <w:rsid w:val="002C144E"/>
    <w:rsid w:val="002C3241"/>
    <w:rsid w:val="002D21F7"/>
    <w:rsid w:val="002F47F1"/>
    <w:rsid w:val="00303B26"/>
    <w:rsid w:val="0031049F"/>
    <w:rsid w:val="003248B2"/>
    <w:rsid w:val="00327A06"/>
    <w:rsid w:val="00337520"/>
    <w:rsid w:val="0034006D"/>
    <w:rsid w:val="00341192"/>
    <w:rsid w:val="003468C1"/>
    <w:rsid w:val="00346E26"/>
    <w:rsid w:val="00352886"/>
    <w:rsid w:val="00355835"/>
    <w:rsid w:val="00356D57"/>
    <w:rsid w:val="00367625"/>
    <w:rsid w:val="00377FE8"/>
    <w:rsid w:val="0038380A"/>
    <w:rsid w:val="00395839"/>
    <w:rsid w:val="003B2896"/>
    <w:rsid w:val="003B6888"/>
    <w:rsid w:val="003C403C"/>
    <w:rsid w:val="003D6B99"/>
    <w:rsid w:val="003E31A6"/>
    <w:rsid w:val="003E5477"/>
    <w:rsid w:val="003E5CC7"/>
    <w:rsid w:val="003E7D26"/>
    <w:rsid w:val="003F4A8E"/>
    <w:rsid w:val="003F616F"/>
    <w:rsid w:val="004018E5"/>
    <w:rsid w:val="0040474D"/>
    <w:rsid w:val="00404957"/>
    <w:rsid w:val="004162B2"/>
    <w:rsid w:val="004229B2"/>
    <w:rsid w:val="004262FF"/>
    <w:rsid w:val="00431D4B"/>
    <w:rsid w:val="004341DC"/>
    <w:rsid w:val="004453F6"/>
    <w:rsid w:val="00457701"/>
    <w:rsid w:val="00461234"/>
    <w:rsid w:val="00464944"/>
    <w:rsid w:val="0048032F"/>
    <w:rsid w:val="0048663F"/>
    <w:rsid w:val="004A4CC9"/>
    <w:rsid w:val="004B133C"/>
    <w:rsid w:val="004B185A"/>
    <w:rsid w:val="004B4BA5"/>
    <w:rsid w:val="004C2F28"/>
    <w:rsid w:val="004D486A"/>
    <w:rsid w:val="004E377E"/>
    <w:rsid w:val="004E69CE"/>
    <w:rsid w:val="004F02BA"/>
    <w:rsid w:val="005001E8"/>
    <w:rsid w:val="005051EB"/>
    <w:rsid w:val="00515A7C"/>
    <w:rsid w:val="0051612C"/>
    <w:rsid w:val="005316E1"/>
    <w:rsid w:val="00536A1E"/>
    <w:rsid w:val="00553A08"/>
    <w:rsid w:val="00580FD2"/>
    <w:rsid w:val="0059011E"/>
    <w:rsid w:val="005A2DA2"/>
    <w:rsid w:val="005A4F7F"/>
    <w:rsid w:val="005B0B36"/>
    <w:rsid w:val="005C644D"/>
    <w:rsid w:val="005C66EA"/>
    <w:rsid w:val="005D00E3"/>
    <w:rsid w:val="006005FD"/>
    <w:rsid w:val="00605F61"/>
    <w:rsid w:val="006432E3"/>
    <w:rsid w:val="00670D51"/>
    <w:rsid w:val="00675DAA"/>
    <w:rsid w:val="0068044E"/>
    <w:rsid w:val="00681569"/>
    <w:rsid w:val="0069317B"/>
    <w:rsid w:val="0069637F"/>
    <w:rsid w:val="006B5E09"/>
    <w:rsid w:val="006C4E7E"/>
    <w:rsid w:val="006D1858"/>
    <w:rsid w:val="006F70B1"/>
    <w:rsid w:val="006F7208"/>
    <w:rsid w:val="007015CC"/>
    <w:rsid w:val="00703524"/>
    <w:rsid w:val="00740D19"/>
    <w:rsid w:val="00746C20"/>
    <w:rsid w:val="0075156B"/>
    <w:rsid w:val="007527BF"/>
    <w:rsid w:val="00755CD1"/>
    <w:rsid w:val="00761DF5"/>
    <w:rsid w:val="007666FE"/>
    <w:rsid w:val="00767396"/>
    <w:rsid w:val="00767A93"/>
    <w:rsid w:val="00775E1A"/>
    <w:rsid w:val="00785B11"/>
    <w:rsid w:val="00792E02"/>
    <w:rsid w:val="007A59EE"/>
    <w:rsid w:val="007A7133"/>
    <w:rsid w:val="007B0831"/>
    <w:rsid w:val="007B3161"/>
    <w:rsid w:val="007C2ACC"/>
    <w:rsid w:val="007C2BBC"/>
    <w:rsid w:val="007C5984"/>
    <w:rsid w:val="007F448B"/>
    <w:rsid w:val="00800BDB"/>
    <w:rsid w:val="008054D1"/>
    <w:rsid w:val="00806270"/>
    <w:rsid w:val="008150B2"/>
    <w:rsid w:val="008347D9"/>
    <w:rsid w:val="00834BF1"/>
    <w:rsid w:val="008442A5"/>
    <w:rsid w:val="00856623"/>
    <w:rsid w:val="00866CA9"/>
    <w:rsid w:val="00875390"/>
    <w:rsid w:val="00877DE4"/>
    <w:rsid w:val="008807FD"/>
    <w:rsid w:val="008848EA"/>
    <w:rsid w:val="00890906"/>
    <w:rsid w:val="008913B9"/>
    <w:rsid w:val="008A08EE"/>
    <w:rsid w:val="008D293F"/>
    <w:rsid w:val="008D4CDA"/>
    <w:rsid w:val="008D5405"/>
    <w:rsid w:val="008D581A"/>
    <w:rsid w:val="008D7112"/>
    <w:rsid w:val="008E33F5"/>
    <w:rsid w:val="008F5257"/>
    <w:rsid w:val="008F7937"/>
    <w:rsid w:val="00904836"/>
    <w:rsid w:val="00907A8D"/>
    <w:rsid w:val="009127CF"/>
    <w:rsid w:val="00915A7A"/>
    <w:rsid w:val="00922541"/>
    <w:rsid w:val="00931F8E"/>
    <w:rsid w:val="009372D0"/>
    <w:rsid w:val="00945DBB"/>
    <w:rsid w:val="0095761C"/>
    <w:rsid w:val="00960B1F"/>
    <w:rsid w:val="00960BCA"/>
    <w:rsid w:val="00961CD5"/>
    <w:rsid w:val="00973895"/>
    <w:rsid w:val="0097696C"/>
    <w:rsid w:val="00976A74"/>
    <w:rsid w:val="00981CE4"/>
    <w:rsid w:val="0099602F"/>
    <w:rsid w:val="00997E00"/>
    <w:rsid w:val="009A2713"/>
    <w:rsid w:val="009A2A69"/>
    <w:rsid w:val="009A34B8"/>
    <w:rsid w:val="009C0687"/>
    <w:rsid w:val="009C2C0A"/>
    <w:rsid w:val="009D0774"/>
    <w:rsid w:val="009E0315"/>
    <w:rsid w:val="009E6475"/>
    <w:rsid w:val="009F0ACA"/>
    <w:rsid w:val="009F358E"/>
    <w:rsid w:val="00A03765"/>
    <w:rsid w:val="00A200E7"/>
    <w:rsid w:val="00A23FEC"/>
    <w:rsid w:val="00A24FDE"/>
    <w:rsid w:val="00A47429"/>
    <w:rsid w:val="00A47E66"/>
    <w:rsid w:val="00A546F3"/>
    <w:rsid w:val="00A6251C"/>
    <w:rsid w:val="00A6656E"/>
    <w:rsid w:val="00A835AA"/>
    <w:rsid w:val="00A852BC"/>
    <w:rsid w:val="00A96007"/>
    <w:rsid w:val="00AA0331"/>
    <w:rsid w:val="00AA140A"/>
    <w:rsid w:val="00AA2379"/>
    <w:rsid w:val="00AA4859"/>
    <w:rsid w:val="00AC1020"/>
    <w:rsid w:val="00AC4C61"/>
    <w:rsid w:val="00AC6ACC"/>
    <w:rsid w:val="00AD6F11"/>
    <w:rsid w:val="00AE4BA0"/>
    <w:rsid w:val="00AE6388"/>
    <w:rsid w:val="00AF088A"/>
    <w:rsid w:val="00AF3622"/>
    <w:rsid w:val="00B02D94"/>
    <w:rsid w:val="00B02F85"/>
    <w:rsid w:val="00B233A6"/>
    <w:rsid w:val="00B30C10"/>
    <w:rsid w:val="00B37644"/>
    <w:rsid w:val="00B42FDF"/>
    <w:rsid w:val="00B47D03"/>
    <w:rsid w:val="00B52202"/>
    <w:rsid w:val="00B526FD"/>
    <w:rsid w:val="00B544A9"/>
    <w:rsid w:val="00B80B0B"/>
    <w:rsid w:val="00B82C9D"/>
    <w:rsid w:val="00B87EF8"/>
    <w:rsid w:val="00BA0B76"/>
    <w:rsid w:val="00BD512E"/>
    <w:rsid w:val="00BD597E"/>
    <w:rsid w:val="00BD5BCC"/>
    <w:rsid w:val="00BD6B34"/>
    <w:rsid w:val="00BF02A4"/>
    <w:rsid w:val="00BF3642"/>
    <w:rsid w:val="00C0278F"/>
    <w:rsid w:val="00C10D15"/>
    <w:rsid w:val="00C11A1E"/>
    <w:rsid w:val="00C13EB7"/>
    <w:rsid w:val="00C151B3"/>
    <w:rsid w:val="00C2208F"/>
    <w:rsid w:val="00C337A3"/>
    <w:rsid w:val="00C343F3"/>
    <w:rsid w:val="00C344E8"/>
    <w:rsid w:val="00C40897"/>
    <w:rsid w:val="00C50728"/>
    <w:rsid w:val="00C604A8"/>
    <w:rsid w:val="00C63490"/>
    <w:rsid w:val="00C650C2"/>
    <w:rsid w:val="00C9114E"/>
    <w:rsid w:val="00CA0BA2"/>
    <w:rsid w:val="00CA4C3C"/>
    <w:rsid w:val="00CA5C28"/>
    <w:rsid w:val="00CF4658"/>
    <w:rsid w:val="00CF6231"/>
    <w:rsid w:val="00D11FA2"/>
    <w:rsid w:val="00D23349"/>
    <w:rsid w:val="00D251C1"/>
    <w:rsid w:val="00D251D5"/>
    <w:rsid w:val="00D276CC"/>
    <w:rsid w:val="00D4189E"/>
    <w:rsid w:val="00D53AEB"/>
    <w:rsid w:val="00D61933"/>
    <w:rsid w:val="00D77C5C"/>
    <w:rsid w:val="00D84D04"/>
    <w:rsid w:val="00D97A5A"/>
    <w:rsid w:val="00DA1A90"/>
    <w:rsid w:val="00DA2314"/>
    <w:rsid w:val="00DB6DEF"/>
    <w:rsid w:val="00DC1B19"/>
    <w:rsid w:val="00DD7248"/>
    <w:rsid w:val="00DE14C0"/>
    <w:rsid w:val="00E0544E"/>
    <w:rsid w:val="00E075E9"/>
    <w:rsid w:val="00E079C5"/>
    <w:rsid w:val="00E257A3"/>
    <w:rsid w:val="00E272CE"/>
    <w:rsid w:val="00E434B0"/>
    <w:rsid w:val="00E47DEA"/>
    <w:rsid w:val="00E50F7C"/>
    <w:rsid w:val="00E54899"/>
    <w:rsid w:val="00E665F9"/>
    <w:rsid w:val="00E7563C"/>
    <w:rsid w:val="00E82CA0"/>
    <w:rsid w:val="00E8666F"/>
    <w:rsid w:val="00E8778E"/>
    <w:rsid w:val="00E90173"/>
    <w:rsid w:val="00E94D1B"/>
    <w:rsid w:val="00EA1465"/>
    <w:rsid w:val="00EA77C9"/>
    <w:rsid w:val="00EB12E5"/>
    <w:rsid w:val="00EB1761"/>
    <w:rsid w:val="00EC1239"/>
    <w:rsid w:val="00EC1DF2"/>
    <w:rsid w:val="00ED5CFD"/>
    <w:rsid w:val="00EE46FB"/>
    <w:rsid w:val="00EE7CCB"/>
    <w:rsid w:val="00F01DCE"/>
    <w:rsid w:val="00F12DF2"/>
    <w:rsid w:val="00F20EF9"/>
    <w:rsid w:val="00F22D84"/>
    <w:rsid w:val="00F30732"/>
    <w:rsid w:val="00F33150"/>
    <w:rsid w:val="00F37E84"/>
    <w:rsid w:val="00F42ED2"/>
    <w:rsid w:val="00F474DD"/>
    <w:rsid w:val="00F53610"/>
    <w:rsid w:val="00F57448"/>
    <w:rsid w:val="00F619E2"/>
    <w:rsid w:val="00F83BCB"/>
    <w:rsid w:val="00F916CD"/>
    <w:rsid w:val="00F91CFC"/>
    <w:rsid w:val="00F936AA"/>
    <w:rsid w:val="00FA07D4"/>
    <w:rsid w:val="00FA3B7D"/>
    <w:rsid w:val="00FA7AC3"/>
    <w:rsid w:val="00FC41A9"/>
    <w:rsid w:val="00FD1B0A"/>
    <w:rsid w:val="00FE79DA"/>
    <w:rsid w:val="00FF5967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559B4"/>
  <w15:chartTrackingRefBased/>
  <w15:docId w15:val="{67D805B4-550B-48F8-A40D-F38BE939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0BD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页眉 字符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页脚 字符"/>
    <w:link w:val="a9"/>
    <w:uiPriority w:val="99"/>
    <w:rsid w:val="00C604A8"/>
    <w:rPr>
      <w:sz w:val="24"/>
      <w:szCs w:val="24"/>
    </w:rPr>
  </w:style>
  <w:style w:type="paragraph" w:customStyle="1" w:styleId="Default">
    <w:name w:val="Default"/>
    <w:rsid w:val="00FA7AC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endnote text"/>
    <w:basedOn w:val="a"/>
    <w:link w:val="ac"/>
    <w:rsid w:val="00F01DCE"/>
    <w:pPr>
      <w:snapToGrid w:val="0"/>
    </w:pPr>
  </w:style>
  <w:style w:type="character" w:customStyle="1" w:styleId="ac">
    <w:name w:val="尾注文本 字符"/>
    <w:link w:val="ab"/>
    <w:rsid w:val="00F01DCE"/>
    <w:rPr>
      <w:sz w:val="24"/>
      <w:szCs w:val="24"/>
      <w:lang w:val="ru-RU" w:eastAsia="ru-RU"/>
    </w:rPr>
  </w:style>
  <w:style w:type="character" w:styleId="ad">
    <w:name w:val="endnote reference"/>
    <w:rsid w:val="00F01DCE"/>
    <w:rPr>
      <w:vertAlign w:val="superscript"/>
    </w:rPr>
  </w:style>
  <w:style w:type="character" w:styleId="ae">
    <w:name w:val="Placeholder Text"/>
    <w:basedOn w:val="a0"/>
    <w:uiPriority w:val="99"/>
    <w:semiHidden/>
    <w:rsid w:val="009C2C0A"/>
    <w:rPr>
      <w:color w:val="666666"/>
    </w:rPr>
  </w:style>
  <w:style w:type="character" w:styleId="af">
    <w:name w:val="annotation reference"/>
    <w:basedOn w:val="a0"/>
    <w:rsid w:val="00B47D03"/>
    <w:rPr>
      <w:sz w:val="16"/>
      <w:szCs w:val="16"/>
    </w:rPr>
  </w:style>
  <w:style w:type="paragraph" w:styleId="af0">
    <w:name w:val="annotation text"/>
    <w:basedOn w:val="a"/>
    <w:link w:val="af1"/>
    <w:rsid w:val="00B47D03"/>
    <w:rPr>
      <w:sz w:val="20"/>
      <w:szCs w:val="20"/>
    </w:rPr>
  </w:style>
  <w:style w:type="character" w:customStyle="1" w:styleId="af1">
    <w:name w:val="批注文字 字符"/>
    <w:basedOn w:val="a0"/>
    <w:link w:val="af0"/>
    <w:rsid w:val="00B47D03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B47D03"/>
    <w:rPr>
      <w:b/>
      <w:bCs/>
    </w:rPr>
  </w:style>
  <w:style w:type="character" w:customStyle="1" w:styleId="af3">
    <w:name w:val="批注主题 字符"/>
    <w:basedOn w:val="af1"/>
    <w:link w:val="af2"/>
    <w:rsid w:val="00B47D03"/>
    <w:rPr>
      <w:b/>
      <w:bCs/>
      <w:lang w:val="ru-RU" w:eastAsia="ru-RU"/>
    </w:rPr>
  </w:style>
  <w:style w:type="character" w:customStyle="1" w:styleId="katex-mathml">
    <w:name w:val="katex-mathml"/>
    <w:basedOn w:val="a0"/>
    <w:rsid w:val="008442A5"/>
  </w:style>
  <w:style w:type="character" w:customStyle="1" w:styleId="mord">
    <w:name w:val="mord"/>
    <w:basedOn w:val="a0"/>
    <w:rsid w:val="0084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F6590-26F7-4AD1-9B94-554182BB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4501</CharactersWithSpaces>
  <SharedDoc>false</SharedDoc>
  <HLinks>
    <vt:vector size="6" baseType="variant"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新鑫 王</cp:lastModifiedBy>
  <cp:revision>3</cp:revision>
  <cp:lastPrinted>2024-04-03T20:43:00Z</cp:lastPrinted>
  <dcterms:created xsi:type="dcterms:W3CDTF">2024-04-03T22:04:00Z</dcterms:created>
  <dcterms:modified xsi:type="dcterms:W3CDTF">2024-04-04T17:35:00Z</dcterms:modified>
</cp:coreProperties>
</file>