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02" w:rsidRPr="00154086" w:rsidRDefault="00B52202" w:rsidP="00B52202">
      <w:pPr>
        <w:rPr>
          <w:b/>
        </w:rPr>
      </w:pPr>
      <w:r w:rsidRPr="000149FC">
        <w:rPr>
          <w:b/>
        </w:rPr>
        <w:t xml:space="preserve">УДК </w:t>
      </w:r>
      <w:r w:rsidR="00154086" w:rsidRPr="000149FC">
        <w:rPr>
          <w:b/>
        </w:rPr>
        <w:t>621.7</w:t>
      </w:r>
    </w:p>
    <w:p w:rsidR="00B52202" w:rsidRPr="00BD6B34" w:rsidRDefault="00B52202" w:rsidP="00B52202">
      <w:pPr>
        <w:rPr>
          <w:sz w:val="16"/>
          <w:szCs w:val="16"/>
        </w:rPr>
      </w:pPr>
    </w:p>
    <w:p w:rsidR="00B52202" w:rsidRPr="00FF5967" w:rsidRDefault="00871D95" w:rsidP="00B52202">
      <w:pPr>
        <w:rPr>
          <w:b/>
        </w:rPr>
      </w:pPr>
      <w:r>
        <w:rPr>
          <w:b/>
        </w:rPr>
        <w:t>МОДЕРНИЗАЦИЯ ШТАМПОВОЧНОГО МОЛОТА С МАССОЙ ПАДАЮЩИХ ЧАСТЕЙ 10Т.</w:t>
      </w:r>
    </w:p>
    <w:p w:rsidR="00B52202" w:rsidRPr="00BD6B34" w:rsidRDefault="00B52202" w:rsidP="00B52202">
      <w:pPr>
        <w:rPr>
          <w:sz w:val="16"/>
          <w:szCs w:val="16"/>
        </w:rPr>
      </w:pPr>
    </w:p>
    <w:p w:rsidR="00B52202" w:rsidRPr="00FF5967" w:rsidRDefault="00871D95" w:rsidP="00B52202">
      <w:pPr>
        <w:rPr>
          <w:vertAlign w:val="superscript"/>
        </w:rPr>
      </w:pPr>
      <w:r>
        <w:t>Тихон Дмитриевич Луганенко</w:t>
      </w:r>
    </w:p>
    <w:p w:rsidR="00B52202" w:rsidRPr="00BD6B34" w:rsidRDefault="00B52202" w:rsidP="00B52202">
      <w:pPr>
        <w:rPr>
          <w:sz w:val="16"/>
          <w:szCs w:val="16"/>
        </w:rPr>
      </w:pPr>
    </w:p>
    <w:p w:rsidR="00834BF1" w:rsidRDefault="00871D95" w:rsidP="00834BF1">
      <w:pPr>
        <w:rPr>
          <w:i/>
        </w:rPr>
      </w:pPr>
      <w:r>
        <w:rPr>
          <w:i/>
        </w:rPr>
        <w:t>Бакалавр 4 курса,</w:t>
      </w:r>
    </w:p>
    <w:p w:rsidR="00B52202" w:rsidRPr="00FF5967" w:rsidRDefault="00B52202" w:rsidP="00834BF1">
      <w:pPr>
        <w:rPr>
          <w:i/>
        </w:rPr>
      </w:pPr>
      <w:r w:rsidRPr="00FF5967">
        <w:rPr>
          <w:i/>
        </w:rPr>
        <w:t>кафедра</w:t>
      </w:r>
      <w:r w:rsidR="00834BF1">
        <w:rPr>
          <w:i/>
        </w:rPr>
        <w:t xml:space="preserve"> «</w:t>
      </w:r>
      <w:r w:rsidR="00871D95">
        <w:rPr>
          <w:i/>
        </w:rPr>
        <w:t>Технологии обработки материалов</w:t>
      </w:r>
      <w:r w:rsidRPr="00FF5967">
        <w:rPr>
          <w:i/>
        </w:rPr>
        <w:t>»</w:t>
      </w:r>
    </w:p>
    <w:p w:rsidR="00B52202" w:rsidRDefault="007C2BBC" w:rsidP="00834BF1">
      <w:pPr>
        <w:tabs>
          <w:tab w:val="left" w:pos="5040"/>
        </w:tabs>
        <w:rPr>
          <w:i/>
        </w:rPr>
      </w:pPr>
      <w:r>
        <w:rPr>
          <w:i/>
        </w:rPr>
        <w:t>Московский государственный технический университет</w:t>
      </w:r>
      <w:r w:rsidR="00871D95">
        <w:rPr>
          <w:i/>
        </w:rPr>
        <w:t xml:space="preserve"> имени Н.Э. Баумана</w:t>
      </w:r>
    </w:p>
    <w:p w:rsidR="007C2BBC" w:rsidRPr="00BD6B34" w:rsidRDefault="007C2BBC" w:rsidP="00834BF1">
      <w:pPr>
        <w:tabs>
          <w:tab w:val="left" w:pos="5040"/>
        </w:tabs>
        <w:rPr>
          <w:i/>
          <w:sz w:val="16"/>
          <w:szCs w:val="16"/>
        </w:rPr>
      </w:pPr>
    </w:p>
    <w:p w:rsidR="00B52202" w:rsidRPr="00FF5967" w:rsidRDefault="00B52202" w:rsidP="00834BF1">
      <w:pPr>
        <w:rPr>
          <w:i/>
        </w:rPr>
      </w:pPr>
      <w:r w:rsidRPr="00FF5967">
        <w:rPr>
          <w:i/>
        </w:rPr>
        <w:t xml:space="preserve">Научный руководитель: </w:t>
      </w:r>
      <w:r w:rsidR="00871D95">
        <w:rPr>
          <w:i/>
        </w:rPr>
        <w:t>В.Ю. Лавриненко</w:t>
      </w:r>
      <w:r w:rsidRPr="00FF5967">
        <w:rPr>
          <w:i/>
        </w:rPr>
        <w:t xml:space="preserve">, </w:t>
      </w:r>
      <w:r w:rsidR="00FF5967">
        <w:rPr>
          <w:i/>
        </w:rPr>
        <w:br/>
      </w:r>
      <w:r w:rsidRPr="00FF5967">
        <w:rPr>
          <w:i/>
        </w:rPr>
        <w:t>до</w:t>
      </w:r>
      <w:r w:rsidR="00871D95">
        <w:rPr>
          <w:i/>
        </w:rPr>
        <w:t>ктор технических наук, заведующий кафедрой «Технологии обработки материалов</w:t>
      </w:r>
      <w:r w:rsidRPr="00FF5967">
        <w:rPr>
          <w:i/>
        </w:rPr>
        <w:t>»</w:t>
      </w:r>
    </w:p>
    <w:p w:rsidR="00B52202" w:rsidRPr="00BD6B34" w:rsidRDefault="00B52202" w:rsidP="00B52202">
      <w:pPr>
        <w:rPr>
          <w:sz w:val="16"/>
          <w:szCs w:val="16"/>
        </w:rPr>
      </w:pPr>
    </w:p>
    <w:p w:rsidR="00E70CBC" w:rsidRDefault="00C31B84" w:rsidP="00E70CBC">
      <w:pPr>
        <w:ind w:firstLine="709"/>
        <w:jc w:val="both"/>
      </w:pPr>
      <w:r>
        <w:t>Молоты получили широкое распространение в машиностроении как оборудование, позволяющее получить уникальную структуру заготовки, обеспечивающую высокие прочностные показатели изготавливаемых деталей. Актуальной проблемой таких агрегатов является низкий коэффициент полезного действия ударного деформирования. Одним из способов повышения этого показателя является применение конструкции бабы молота с наполнителем в виде стальных шариков.</w:t>
      </w:r>
      <w:r w:rsidR="00747C25">
        <w:t>Это увеличивает в несколько раз время контакта инструмента с заготовкой, тем самым меняя температурно-скоростной режим деформирования.</w:t>
      </w:r>
    </w:p>
    <w:p w:rsidR="006A7F2C" w:rsidRDefault="00C31B84" w:rsidP="00927540">
      <w:pPr>
        <w:ind w:firstLine="709"/>
        <w:jc w:val="both"/>
      </w:pPr>
      <w:r>
        <w:t>Для модернизации предложен молот М102 с массой падающих частей 10</w:t>
      </w:r>
      <w:r w:rsidR="00154086">
        <w:t xml:space="preserve"> </w:t>
      </w:r>
      <w:r>
        <w:t>т</w:t>
      </w:r>
      <w:r w:rsidR="00154086">
        <w:t xml:space="preserve">, </w:t>
      </w:r>
      <w:r w:rsidR="00154086" w:rsidRPr="000149FC">
        <w:t xml:space="preserve">широко используемый на АО «Ступинская металлургическая компания» </w:t>
      </w:r>
      <w:r w:rsidR="00690AEA" w:rsidRPr="000149FC">
        <w:t xml:space="preserve">(АО «СМК», Ступино) </w:t>
      </w:r>
      <w:r w:rsidR="00154086" w:rsidRPr="000149FC">
        <w:t>для ковки и горячей объемной штамповки поковок ответственных деталей из углеродистых и легированных сталей, а также из жаропрочных никелевых сплавов</w:t>
      </w:r>
      <w:r>
        <w:t xml:space="preserve">. На основе рекомендаций </w:t>
      </w:r>
      <w:r w:rsidRPr="00C31B84">
        <w:t xml:space="preserve">[1] </w:t>
      </w:r>
      <w:r>
        <w:t>разработаны геометрические параметры наполнителя,</w:t>
      </w:r>
      <w:r w:rsidR="001A7DF7">
        <w:t xml:space="preserve"> его общая масса и масса отдельного элемента</w:t>
      </w:r>
      <w:r w:rsidR="00705F8D">
        <w:t>.</w:t>
      </w:r>
    </w:p>
    <w:p w:rsidR="006A7F2C" w:rsidRPr="006875B0" w:rsidRDefault="00493FFD" w:rsidP="00927540">
      <w:pPr>
        <w:ind w:firstLine="709"/>
        <w:jc w:val="both"/>
      </w:pPr>
      <m:oMathPara>
        <m:oMath>
          <m:eqArr>
            <m:eqArrPr>
              <m:maxDist m:val="1"/>
              <m:ctrlPr>
                <w:rPr>
                  <w:rFonts w:ascii="Cambria Math" w:hAnsi="Cambria Math"/>
                  <w:i/>
                  <w:lang w:val="en-US"/>
                </w:rPr>
              </m:ctrlPr>
            </m:eqArrPr>
            <m:e>
              <m:sSub>
                <m:sSubPr>
                  <m:ctrlPr>
                    <w:rPr>
                      <w:rFonts w:ascii="Cambria Math" w:hAnsi="Cambria Math"/>
                      <w:i/>
                    </w:rPr>
                  </m:ctrlPr>
                </m:sSubPr>
                <m:e>
                  <m:r>
                    <w:rPr>
                      <w:rFonts w:ascii="Cambria Math" w:hAnsi="Cambria Math"/>
                    </w:rPr>
                    <m:t>m</m:t>
                  </m:r>
                </m:e>
                <m:sub>
                  <m:r>
                    <w:rPr>
                      <w:rFonts w:ascii="Cambria Math" w:hAnsi="Cambria Math"/>
                    </w:rPr>
                    <m:t>1ш</m:t>
                  </m:r>
                </m:sub>
              </m:sSub>
              <m:r>
                <w:rPr>
                  <w:rFonts w:ascii="Cambria Math" w:hAnsi="Cambria Math"/>
                </w:rPr>
                <m:t>≤</m:t>
              </m:r>
              <m:r>
                <w:rPr>
                  <w:rFonts w:ascii="Cambria Math" w:hAnsi="Cambria Math"/>
                  <w:lang w:val="en-US"/>
                </w:rPr>
                <m:t>G∙</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1м</m:t>
                  </m:r>
                </m:sub>
              </m:sSub>
              <m:r>
                <w:rPr>
                  <w:rFonts w:ascii="Cambria Math" w:hAnsi="Cambria Math"/>
                </w:rPr>
                <m:t>#</m:t>
              </m:r>
              <m:d>
                <m:dPr>
                  <m:ctrlPr>
                    <w:rPr>
                      <w:rFonts w:ascii="Cambria Math" w:hAnsi="Cambria Math"/>
                      <w:i/>
                      <w:lang w:val="en-US"/>
                    </w:rPr>
                  </m:ctrlPr>
                </m:dPr>
                <m:e>
                  <m:r>
                    <w:rPr>
                      <w:rFonts w:ascii="Cambria Math" w:hAnsi="Cambria Math"/>
                      <w:lang w:val="en-US"/>
                    </w:rPr>
                    <m:t>1</m:t>
                  </m:r>
                </m:e>
              </m:d>
              <m:ctrlPr>
                <w:rPr>
                  <w:rFonts w:ascii="Cambria Math" w:hAnsi="Cambria Math"/>
                  <w:i/>
                </w:rPr>
              </m:ctrlPr>
            </m:e>
          </m:eqArr>
        </m:oMath>
      </m:oMathPara>
    </w:p>
    <w:p w:rsidR="001A7DF7" w:rsidRPr="006875B0" w:rsidRDefault="00493FFD" w:rsidP="00927540">
      <w:pPr>
        <w:ind w:right="283" w:firstLine="709"/>
        <w:jc w:val="both"/>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D</m:t>
                  </m:r>
                </m:e>
                <m:sub>
                  <m:r>
                    <w:rPr>
                      <w:rFonts w:ascii="Cambria Math" w:hAnsi="Cambria Math"/>
                    </w:rPr>
                    <m:t>шара</m:t>
                  </m:r>
                </m:sub>
              </m:sSub>
              <m:r>
                <w:rPr>
                  <w:rFonts w:ascii="Cambria Math" w:hAnsi="Cambria Math"/>
                </w:rPr>
                <m:t>=</m:t>
              </m:r>
              <m:rad>
                <m:radPr>
                  <m:ctrlPr>
                    <w:rPr>
                      <w:rFonts w:ascii="Cambria Math" w:hAnsi="Cambria Math"/>
                      <w:i/>
                    </w:rPr>
                  </m:ctrlPr>
                </m:radPr>
                <m:deg>
                  <m:r>
                    <w:rPr>
                      <w:rFonts w:ascii="Cambria Math" w:hAnsi="Cambria Math"/>
                    </w:rPr>
                    <m:t>3</m:t>
                  </m:r>
                </m:deg>
                <m:e>
                  <m:f>
                    <m:fPr>
                      <m:ctrlPr>
                        <w:rPr>
                          <w:rFonts w:ascii="Cambria Math" w:hAnsi="Cambria Math"/>
                          <w:i/>
                        </w:rPr>
                      </m:ctrlPr>
                    </m:fPr>
                    <m:num>
                      <m:r>
                        <w:rPr>
                          <w:rFonts w:ascii="Cambria Math" w:hAnsi="Cambria Math"/>
                        </w:rPr>
                        <m:t>6∙</m:t>
                      </m:r>
                      <m:sSub>
                        <m:sSubPr>
                          <m:ctrlPr>
                            <w:rPr>
                              <w:rFonts w:ascii="Cambria Math" w:hAnsi="Cambria Math"/>
                              <w:i/>
                            </w:rPr>
                          </m:ctrlPr>
                        </m:sSubPr>
                        <m:e>
                          <m:r>
                            <w:rPr>
                              <w:rFonts w:ascii="Cambria Math" w:hAnsi="Cambria Math"/>
                            </w:rPr>
                            <m:t>m</m:t>
                          </m:r>
                        </m:e>
                        <m:sub>
                          <m:r>
                            <w:rPr>
                              <w:rFonts w:ascii="Cambria Math" w:hAnsi="Cambria Math"/>
                            </w:rPr>
                            <m:t>1ш</m:t>
                          </m:r>
                        </m:sub>
                      </m:sSub>
                    </m:num>
                    <m:den>
                      <m:sSub>
                        <m:sSubPr>
                          <m:ctrlPr>
                            <w:rPr>
                              <w:rFonts w:ascii="Cambria Math" w:hAnsi="Cambria Math"/>
                              <w:i/>
                            </w:rPr>
                          </m:ctrlPr>
                        </m:sSubPr>
                        <m:e>
                          <m:r>
                            <w:rPr>
                              <w:rFonts w:ascii="Cambria Math" w:hAnsi="Cambria Math"/>
                            </w:rPr>
                            <m:t>ρ</m:t>
                          </m:r>
                        </m:e>
                        <m:sub>
                          <m:r>
                            <w:rPr>
                              <w:rFonts w:ascii="Cambria Math" w:hAnsi="Cambria Math"/>
                            </w:rPr>
                            <m:t>ШХ15</m:t>
                          </m:r>
                        </m:sub>
                      </m:sSub>
                      <m:r>
                        <w:rPr>
                          <w:rFonts w:ascii="Cambria Math" w:hAnsi="Cambria Math"/>
                        </w:rPr>
                        <m:t>∙π</m:t>
                      </m:r>
                    </m:den>
                  </m:f>
                </m:e>
              </m:rad>
              <m:r>
                <w:rPr>
                  <w:rFonts w:ascii="Cambria Math" w:hAnsi="Cambria Math"/>
                </w:rPr>
                <m:t>#</m:t>
              </m:r>
              <m:d>
                <m:dPr>
                  <m:ctrlPr>
                    <w:rPr>
                      <w:rFonts w:ascii="Cambria Math" w:hAnsi="Cambria Math"/>
                      <w:i/>
                    </w:rPr>
                  </m:ctrlPr>
                </m:dPr>
                <m:e>
                  <m:r>
                    <w:rPr>
                      <w:rFonts w:ascii="Cambria Math" w:hAnsi="Cambria Math"/>
                    </w:rPr>
                    <m:t>2</m:t>
                  </m:r>
                </m:e>
              </m:d>
            </m:e>
          </m:eqArr>
        </m:oMath>
      </m:oMathPara>
    </w:p>
    <w:p w:rsidR="006A7F2C" w:rsidRPr="00927540" w:rsidRDefault="006A7F2C" w:rsidP="00927540">
      <w:pPr>
        <w:ind w:right="283" w:firstLine="709"/>
        <w:jc w:val="both"/>
      </w:pPr>
      <w:r>
        <w:t xml:space="preserve">Где </w:t>
      </w:r>
      <m:oMath>
        <m:sSub>
          <m:sSubPr>
            <m:ctrlPr>
              <w:rPr>
                <w:rFonts w:ascii="Cambria Math" w:hAnsi="Cambria Math"/>
                <w:i/>
              </w:rPr>
            </m:ctrlPr>
          </m:sSubPr>
          <m:e>
            <m:r>
              <w:rPr>
                <w:rFonts w:ascii="Cambria Math" w:hAnsi="Cambria Math"/>
              </w:rPr>
              <m:t>m</m:t>
            </m:r>
          </m:e>
          <m:sub>
            <m:r>
              <w:rPr>
                <w:rFonts w:ascii="Cambria Math" w:hAnsi="Cambria Math"/>
              </w:rPr>
              <m:t>1ш</m:t>
            </m:r>
          </m:sub>
        </m:sSub>
      </m:oMath>
      <w:r w:rsidR="00927540">
        <w:t xml:space="preserve">–масса одного шарика, </w:t>
      </w:r>
      <w:r w:rsidR="00927540" w:rsidRPr="00927540">
        <w:t>[</w:t>
      </w:r>
      <w:r w:rsidR="00927540">
        <w:t>кг]</w:t>
      </w:r>
      <w:r w:rsidR="00927540" w:rsidRPr="00927540">
        <w:t>;</w:t>
      </w:r>
      <m:oMath>
        <m:r>
          <w:rPr>
            <w:rFonts w:ascii="Cambria Math" w:hAnsi="Cambria Math"/>
            <w:lang w:val="en-US"/>
          </w:rPr>
          <m:t>G</m:t>
        </m:r>
      </m:oMath>
      <w:r w:rsidR="00927540">
        <w:t xml:space="preserve"> – масса падающих частей молота </w:t>
      </w:r>
      <w:r w:rsidR="00927540" w:rsidRPr="00927540">
        <w:t>[</w:t>
      </w:r>
      <w:r w:rsidR="00927540">
        <w:t>кг</w:t>
      </w:r>
      <w:r w:rsidR="00927540" w:rsidRPr="00927540">
        <w:t>]</w:t>
      </w:r>
      <w:r w:rsidR="00927540">
        <w:t xml:space="preserve">; </w:t>
      </w:r>
      <m:oMath>
        <m:sSub>
          <m:sSubPr>
            <m:ctrlPr>
              <w:rPr>
                <w:rFonts w:ascii="Cambria Math" w:hAnsi="Cambria Math"/>
                <w:i/>
                <w:lang w:val="en-US"/>
              </w:rPr>
            </m:ctrlPr>
          </m:sSubPr>
          <m:e>
            <m:r>
              <w:rPr>
                <w:rFonts w:ascii="Cambria Math" w:hAnsi="Cambria Math"/>
                <w:lang w:val="en-US"/>
              </w:rPr>
              <m:t>K</m:t>
            </m:r>
          </m:e>
          <m:sub>
            <m:r>
              <w:rPr>
                <w:rFonts w:ascii="Cambria Math" w:hAnsi="Cambria Math"/>
              </w:rPr>
              <m:t>1м</m:t>
            </m:r>
          </m:sub>
        </m:sSub>
        <m:r>
          <w:rPr>
            <w:rFonts w:ascii="Cambria Math" w:hAnsi="Cambria Math"/>
          </w:rPr>
          <m:t>=2,8∙</m:t>
        </m:r>
        <m:sSup>
          <m:sSupPr>
            <m:ctrlPr>
              <w:rPr>
                <w:rFonts w:ascii="Cambria Math" w:hAnsi="Cambria Math"/>
                <w:i/>
                <w:lang w:val="en-US"/>
              </w:rPr>
            </m:ctrlPr>
          </m:sSupPr>
          <m:e>
            <m:r>
              <w:rPr>
                <w:rFonts w:ascii="Cambria Math" w:hAnsi="Cambria Math"/>
              </w:rPr>
              <m:t>10</m:t>
            </m:r>
          </m:e>
          <m:sup>
            <m:r>
              <w:rPr>
                <w:rFonts w:ascii="Cambria Math" w:hAnsi="Cambria Math"/>
              </w:rPr>
              <m:t>-5</m:t>
            </m:r>
          </m:sup>
        </m:sSup>
      </m:oMath>
      <w:r w:rsidR="00927540">
        <w:t xml:space="preserve"> –</w:t>
      </w:r>
      <w:r w:rsidR="00154086">
        <w:t xml:space="preserve"> </w:t>
      </w:r>
      <w:r w:rsidR="00154086" w:rsidRPr="000149FC">
        <w:t>рекомендуемое отношение массы одного шарика к массе падающих частей молота</w:t>
      </w:r>
      <w:r w:rsidR="00927540">
        <w:t>;</w:t>
      </w:r>
      <w:r w:rsidR="000149FC">
        <w:t xml:space="preserve"> </w:t>
      </w:r>
      <m:oMath>
        <m:sSub>
          <m:sSubPr>
            <m:ctrlPr>
              <w:rPr>
                <w:rFonts w:ascii="Cambria Math" w:hAnsi="Cambria Math"/>
                <w:i/>
              </w:rPr>
            </m:ctrlPr>
          </m:sSubPr>
          <m:e>
            <m:r>
              <w:rPr>
                <w:rFonts w:ascii="Cambria Math" w:hAnsi="Cambria Math"/>
              </w:rPr>
              <m:t>D</m:t>
            </m:r>
          </m:e>
          <m:sub>
            <m:r>
              <w:rPr>
                <w:rFonts w:ascii="Cambria Math" w:hAnsi="Cambria Math"/>
              </w:rPr>
              <m:t>шара</m:t>
            </m:r>
          </m:sub>
        </m:sSub>
      </m:oMath>
      <w:r w:rsidR="00927540">
        <w:t xml:space="preserve"> – диаметр засыпаемых шариков [мм] (округляется до диаметра из сортамента шариков подшипников);</w:t>
      </w:r>
      <w:r w:rsidR="000149FC">
        <w:t xml:space="preserve"> </w:t>
      </w:r>
      <m:oMath>
        <m:sSub>
          <m:sSubPr>
            <m:ctrlPr>
              <w:rPr>
                <w:rFonts w:ascii="Cambria Math" w:hAnsi="Cambria Math"/>
                <w:i/>
              </w:rPr>
            </m:ctrlPr>
          </m:sSubPr>
          <m:e>
            <m:r>
              <w:rPr>
                <w:rFonts w:ascii="Cambria Math" w:hAnsi="Cambria Math"/>
              </w:rPr>
              <m:t>ρ</m:t>
            </m:r>
          </m:e>
          <m:sub>
            <m:r>
              <w:rPr>
                <w:rFonts w:ascii="Cambria Math" w:hAnsi="Cambria Math"/>
              </w:rPr>
              <m:t>ШХ15</m:t>
            </m:r>
          </m:sub>
        </m:sSub>
      </m:oMath>
      <w:r w:rsidR="00927540">
        <w:t xml:space="preserve"> – плотность материала шариков (сталь ШХ15).</w:t>
      </w:r>
    </w:p>
    <w:p w:rsidR="00DA5FDA" w:rsidRDefault="00705F8D" w:rsidP="00DA5FDA">
      <w:pPr>
        <w:ind w:firstLine="709"/>
        <w:jc w:val="both"/>
      </w:pPr>
      <w:r>
        <w:t xml:space="preserve"> Рассмотрены несколько вариантов расположения наполнителя (шариков) в отверстиях бабы молота (рис.1).</w:t>
      </w:r>
    </w:p>
    <w:p w:rsidR="00927540" w:rsidRDefault="00927540" w:rsidP="00DA5FDA">
      <w:r w:rsidRPr="00927540">
        <w:rPr>
          <w:noProof/>
        </w:rPr>
        <w:drawing>
          <wp:inline distT="0" distB="0" distL="0" distR="0">
            <wp:extent cx="5759450" cy="129286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759450" cy="1292860"/>
                    </a:xfrm>
                    <a:prstGeom prst="rect">
                      <a:avLst/>
                    </a:prstGeom>
                  </pic:spPr>
                </pic:pic>
              </a:graphicData>
            </a:graphic>
          </wp:inline>
        </w:drawing>
      </w:r>
    </w:p>
    <w:p w:rsidR="00DA5FDA" w:rsidRDefault="00DA5FDA" w:rsidP="00DA5FDA">
      <w:r>
        <w:t>а)                                             б)                                                  в)</w:t>
      </w:r>
    </w:p>
    <w:p w:rsidR="00DA5FDA" w:rsidRDefault="00DA5FDA" w:rsidP="00DA5FDA">
      <w:pPr>
        <w:jc w:val="center"/>
      </w:pPr>
      <w:r>
        <w:t>Рис.1 Варианты расположения шариков в отверстиях корпуса бабы:</w:t>
      </w:r>
    </w:p>
    <w:p w:rsidR="00DA5FDA" w:rsidRDefault="00DA5FDA" w:rsidP="00DA5FDA">
      <w:pPr>
        <w:jc w:val="center"/>
      </w:pPr>
      <w:r>
        <w:t>а – один ряд шариков в отверстии; б – три шарика в слое; в – чередование 7-ми и 3-х шариков в слоях.</w:t>
      </w:r>
    </w:p>
    <w:p w:rsidR="00DA5FDA" w:rsidRDefault="00DA5FDA" w:rsidP="00DA5FDA">
      <w:pPr>
        <w:ind w:firstLine="709"/>
        <w:jc w:val="both"/>
      </w:pPr>
      <w:r>
        <w:lastRenderedPageBreak/>
        <w:t>Из рассматриваемых вариантов наиболее рациональным будет расположение шариков по 3 в слое. Эта конфигурация позволит минимизироват</w:t>
      </w:r>
      <w:r w:rsidR="00FD6C5F">
        <w:t>ь рассеивание энергии при ударе, при этом отверстий для наполнителя в бабе будет не так много, как для варианта с расположением шарика в один ряд, что положительно скажется на прочно</w:t>
      </w:r>
      <w:r w:rsidR="005914AD">
        <w:t>сти</w:t>
      </w:r>
      <w:r w:rsidR="00FD6C5F">
        <w:t xml:space="preserve"> конструкции.</w:t>
      </w:r>
    </w:p>
    <w:p w:rsidR="00FD6C5F" w:rsidRDefault="00FD6C5F" w:rsidP="00DA5FDA">
      <w:pPr>
        <w:ind w:firstLine="709"/>
        <w:jc w:val="both"/>
      </w:pPr>
      <w:r>
        <w:t>Из формул (1),(2) можно рассчитать необходимую глу</w:t>
      </w:r>
      <w:r w:rsidR="005914AD">
        <w:t>бину отверстий</w:t>
      </w:r>
      <w:r w:rsidR="00026269">
        <w:t xml:space="preserve"> (4)</w:t>
      </w:r>
      <w:r w:rsidR="005914AD">
        <w:t xml:space="preserve">. Исходя из геометрических рассуждений, возможно расположить </w:t>
      </w:r>
      <w:r w:rsidR="00BD3533">
        <w:rPr>
          <w:lang w:val="en-US"/>
        </w:rPr>
        <w:t>m</w:t>
      </w:r>
      <w:r w:rsidR="00BD3533" w:rsidRPr="00BD3533">
        <w:t xml:space="preserve"> = </w:t>
      </w:r>
      <w:r w:rsidR="005914AD">
        <w:t>10 отверстий в корпусе. Необходимо учитывать, что форма бабы сложна и содержит конструктивные элементы, которые не могут быть подвергнуты каким-либо изменениям (скос под саблю,</w:t>
      </w:r>
      <w:r w:rsidR="00026269">
        <w:t xml:space="preserve"> направляющие,</w:t>
      </w:r>
      <w:r w:rsidR="005914AD">
        <w:t xml:space="preserve"> канал для распрессовки штока и т.д.).</w:t>
      </w:r>
    </w:p>
    <w:p w:rsidR="005914AD" w:rsidRPr="005914AD" w:rsidRDefault="00493FFD" w:rsidP="005914AD">
      <w:pPr>
        <w:ind w:firstLine="709"/>
        <w:jc w:val="both"/>
      </w:pPr>
      <m:oMathPara>
        <m:oMath>
          <m:eqArr>
            <m:eqArrPr>
              <m:maxDist m:val="1"/>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пол</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lang w:val="en-US"/>
                    </w:rPr>
                    <m:t>G∙</m:t>
                  </m:r>
                  <m:sSub>
                    <m:sSubPr>
                      <m:ctrlPr>
                        <w:rPr>
                          <w:rFonts w:ascii="Cambria Math" w:eastAsiaTheme="minorEastAsia" w:hAnsi="Cambria Math"/>
                          <w:i/>
                          <w:lang w:val="en-US"/>
                        </w:rPr>
                      </m:ctrlPr>
                    </m:sSubPr>
                    <m:e>
                      <m:r>
                        <w:rPr>
                          <w:rFonts w:ascii="Cambria Math" w:eastAsiaTheme="minorEastAsia" w:hAnsi="Cambria Math"/>
                          <w:lang w:val="en-US"/>
                        </w:rPr>
                        <m:t>K</m:t>
                      </m:r>
                    </m:e>
                    <m:sub>
                      <m:r>
                        <w:rPr>
                          <w:rFonts w:ascii="Cambria Math" w:eastAsiaTheme="minorEastAsia" w:hAnsi="Cambria Math"/>
                          <w:lang w:val="en-US"/>
                        </w:rPr>
                        <m:t>м</m:t>
                      </m:r>
                    </m:sub>
                  </m:sSub>
                </m:num>
                <m:den>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ШХ15</m:t>
                      </m:r>
                    </m:sub>
                  </m:sSub>
                  <m:r>
                    <w:rPr>
                      <w:rFonts w:ascii="Cambria Math" w:eastAsiaTheme="minorEastAsia" w:hAnsi="Cambria Math"/>
                    </w:rPr>
                    <m:t>∙ξ</m:t>
                  </m:r>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m:t>
                  </m:r>
                </m:e>
              </m:d>
            </m:e>
          </m:eqArr>
        </m:oMath>
      </m:oMathPara>
    </w:p>
    <w:p w:rsidR="00FD6C5F" w:rsidRPr="00BD3533" w:rsidRDefault="00493FFD" w:rsidP="005914AD">
      <w:pPr>
        <w:ind w:firstLine="709"/>
        <w:jc w:val="both"/>
      </w:pPr>
      <m:oMathPara>
        <m:oMath>
          <m:eqArr>
            <m:eqArrPr>
              <m:maxDist m:val="1"/>
              <m:ctrlPr>
                <w:rPr>
                  <w:rFonts w:ascii="Cambria Math" w:eastAsiaTheme="minorEastAsia" w:hAnsi="Cambria Math"/>
                  <w:i/>
                  <w:lang w:val="en-US"/>
                </w:rPr>
              </m:ctrlPr>
            </m:eqArrPr>
            <m:e>
              <m:r>
                <w:rPr>
                  <w:rFonts w:ascii="Cambria Math" w:eastAsiaTheme="minorEastAsia" w:hAnsi="Cambria Math"/>
                </w:rPr>
                <m:t>H=</m:t>
              </m:r>
              <m:f>
                <m:fPr>
                  <m:ctrlPr>
                    <w:rPr>
                      <w:rFonts w:ascii="Cambria Math" w:eastAsiaTheme="minorEastAsia" w:hAnsi="Cambria Math"/>
                      <w:i/>
                    </w:rPr>
                  </m:ctrlPr>
                </m:fPr>
                <m:num>
                  <m:r>
                    <w:rPr>
                      <w:rFonts w:ascii="Cambria Math" w:eastAsiaTheme="minorEastAsia" w:hAnsi="Cambria Math"/>
                    </w:rPr>
                    <m:t>4∙</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пол</m:t>
                      </m:r>
                    </m:sub>
                  </m:sSub>
                </m:num>
                <m:den>
                  <m:r>
                    <w:rPr>
                      <w:rFonts w:ascii="Cambria Math" w:eastAsiaTheme="minorEastAsia" w:hAnsi="Cambria Math"/>
                    </w:rPr>
                    <m:t>π∙</m:t>
                  </m:r>
                  <m:sSubSup>
                    <m:sSubSupPr>
                      <m:ctrlPr>
                        <w:rPr>
                          <w:rFonts w:ascii="Cambria Math" w:eastAsiaTheme="minorEastAsia" w:hAnsi="Cambria Math"/>
                          <w:i/>
                        </w:rPr>
                      </m:ctrlPr>
                    </m:sSubSupPr>
                    <m:e>
                      <m:r>
                        <w:rPr>
                          <w:rFonts w:ascii="Cambria Math" w:eastAsiaTheme="minorEastAsia" w:hAnsi="Cambria Math"/>
                          <w:lang w:val="en-US"/>
                        </w:rPr>
                        <m:t>D</m:t>
                      </m:r>
                    </m:e>
                    <m:sub>
                      <m:r>
                        <w:rPr>
                          <w:rFonts w:ascii="Cambria Math" w:eastAsiaTheme="minorEastAsia" w:hAnsi="Cambria Math"/>
                        </w:rPr>
                        <m:t>пол</m:t>
                      </m:r>
                    </m:sub>
                    <m:sup>
                      <m:r>
                        <w:rPr>
                          <w:rFonts w:ascii="Cambria Math" w:eastAsiaTheme="minorEastAsia" w:hAnsi="Cambria Math"/>
                        </w:rPr>
                        <m:t>2</m:t>
                      </m:r>
                    </m:sup>
                  </m:sSub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m</m:t>
                  </m:r>
                </m:den>
              </m:f>
              <m:r>
                <w:rPr>
                  <w:rFonts w:ascii="Cambria Math" w:eastAsiaTheme="minorEastAsia" w:hAnsi="Cambria Math"/>
                </w:rPr>
                <m:t>#</m:t>
              </m:r>
              <m:d>
                <m:dPr>
                  <m:ctrlPr>
                    <w:rPr>
                      <w:rFonts w:ascii="Cambria Math" w:eastAsiaTheme="minorEastAsia" w:hAnsi="Cambria Math"/>
                      <w:i/>
                      <w:lang w:val="en-US"/>
                    </w:rPr>
                  </m:ctrlPr>
                </m:dPr>
                <m:e>
                  <m:r>
                    <w:rPr>
                      <w:rFonts w:ascii="Cambria Math" w:eastAsiaTheme="minorEastAsia" w:hAnsi="Cambria Math"/>
                      <w:lang w:val="en-US"/>
                    </w:rPr>
                    <m:t>4</m:t>
                  </m:r>
                </m:e>
              </m:d>
              <m:ctrlPr>
                <w:rPr>
                  <w:rFonts w:ascii="Cambria Math" w:eastAsiaTheme="minorEastAsia" w:hAnsi="Cambria Math"/>
                  <w:i/>
                </w:rPr>
              </m:ctrlPr>
            </m:e>
          </m:eqArr>
        </m:oMath>
      </m:oMathPara>
    </w:p>
    <w:p w:rsidR="00BD3533" w:rsidRDefault="00BD3533" w:rsidP="003A7D6B">
      <w:pPr>
        <w:ind w:firstLine="709"/>
        <w:jc w:val="both"/>
      </w:pPr>
      <w:r>
        <w:t xml:space="preserve">Где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пол</m:t>
            </m:r>
          </m:sub>
        </m:sSub>
      </m:oMath>
      <w:r>
        <w:t xml:space="preserve"> – объём всех полостей под наполнитель </w:t>
      </w:r>
      <w:r w:rsidRPr="00BD3533">
        <w:t>[</w:t>
      </w:r>
      <w:r>
        <w:t>м</w:t>
      </w:r>
      <w:r>
        <w:rPr>
          <w:vertAlign w:val="superscript"/>
        </w:rPr>
        <w:t>3</w:t>
      </w:r>
      <w:r w:rsidRPr="00BD3533">
        <w:t>]</w:t>
      </w:r>
      <w:r>
        <w:t>;</w:t>
      </w:r>
      <m:oMath>
        <m:sSub>
          <m:sSubPr>
            <m:ctrlPr>
              <w:rPr>
                <w:rFonts w:ascii="Cambria Math" w:eastAsiaTheme="minorEastAsia" w:hAnsi="Cambria Math"/>
                <w:i/>
                <w:lang w:val="en-US"/>
              </w:rPr>
            </m:ctrlPr>
          </m:sSubPr>
          <m:e>
            <m:r>
              <w:rPr>
                <w:rFonts w:ascii="Cambria Math" w:eastAsiaTheme="minorEastAsia" w:hAnsi="Cambria Math"/>
                <w:lang w:val="en-US"/>
              </w:rPr>
              <m:t>K</m:t>
            </m:r>
          </m:e>
          <m:sub>
            <m:r>
              <w:rPr>
                <w:rFonts w:ascii="Cambria Math" w:eastAsiaTheme="minorEastAsia" w:hAnsi="Cambria Math"/>
              </w:rPr>
              <m:t>м</m:t>
            </m:r>
          </m:sub>
        </m:sSub>
        <m:r>
          <w:rPr>
            <w:rFonts w:ascii="Cambria Math" w:eastAsiaTheme="minorEastAsia" w:hAnsi="Cambria Math"/>
          </w:rPr>
          <m:t>=0,17</m:t>
        </m:r>
      </m:oMath>
      <w:r>
        <w:t xml:space="preserve"> – отношение массы наполнителя к массе падающих частей;</w:t>
      </w:r>
      <m:oMath>
        <m:r>
          <w:rPr>
            <w:rFonts w:ascii="Cambria Math" w:eastAsiaTheme="minorEastAsia" w:hAnsi="Cambria Math"/>
          </w:rPr>
          <m:t xml:space="preserve"> ξ</m:t>
        </m:r>
        <m:r>
          <w:rPr>
            <w:rFonts w:ascii="Cambria Math" w:hAnsi="Cambria Math"/>
          </w:rPr>
          <m:t>=0,7</m:t>
        </m:r>
      </m:oMath>
      <w:r>
        <w:t xml:space="preserve"> – коэффициент заполняемости пространства;</w:t>
      </w:r>
      <m:oMath>
        <m:sSub>
          <m:sSubPr>
            <m:ctrlPr>
              <w:rPr>
                <w:rFonts w:ascii="Cambria Math" w:eastAsiaTheme="minorEastAsia" w:hAnsi="Cambria Math"/>
                <w:i/>
              </w:rPr>
            </m:ctrlPr>
          </m:sSubPr>
          <m:e>
            <m:r>
              <w:rPr>
                <w:rFonts w:ascii="Cambria Math" w:eastAsiaTheme="minorEastAsia" w:hAnsi="Cambria Math"/>
                <w:lang w:val="en-US"/>
              </w:rPr>
              <m:t>D</m:t>
            </m:r>
          </m:e>
          <m:sub>
            <m:r>
              <w:rPr>
                <w:rFonts w:ascii="Cambria Math" w:eastAsiaTheme="minorEastAsia" w:hAnsi="Cambria Math"/>
              </w:rPr>
              <m:t>пол</m:t>
            </m:r>
          </m:sub>
        </m:sSub>
      </m:oMath>
      <w:r w:rsidR="00ED184A">
        <w:t>–диаметр отверстия для 3-х шариков в слое [м];</w:t>
      </w:r>
      <m:oMath>
        <m:r>
          <w:rPr>
            <w:rFonts w:ascii="Cambria Math" w:eastAsiaTheme="minorEastAsia" w:hAnsi="Cambria Math"/>
          </w:rPr>
          <m:t xml:space="preserve"> H</m:t>
        </m:r>
      </m:oMath>
      <w:r w:rsidR="003A7D6B">
        <w:t>–глубина отверстий в бабе [м].</w:t>
      </w:r>
    </w:p>
    <w:p w:rsidR="003A7D6B" w:rsidRDefault="0012138B" w:rsidP="005A118D">
      <w:pPr>
        <w:ind w:firstLine="709"/>
        <w:jc w:val="center"/>
      </w:pPr>
      <w:r w:rsidRPr="0012138B">
        <w:rPr>
          <w:noProof/>
        </w:rPr>
        <w:drawing>
          <wp:inline distT="0" distB="0" distL="0" distR="0">
            <wp:extent cx="2732004" cy="20904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735846" cy="2093360"/>
                    </a:xfrm>
                    <a:prstGeom prst="rect">
                      <a:avLst/>
                    </a:prstGeom>
                  </pic:spPr>
                </pic:pic>
              </a:graphicData>
            </a:graphic>
          </wp:inline>
        </w:drawing>
      </w:r>
      <w:r w:rsidR="005A118D" w:rsidRPr="005A118D">
        <w:rPr>
          <w:noProof/>
        </w:rPr>
        <w:drawing>
          <wp:inline distT="0" distB="0" distL="0" distR="0">
            <wp:extent cx="1813560" cy="2090439"/>
            <wp:effectExtent l="0" t="0" r="0" b="508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9" cstate="print"/>
                    <a:stretch>
                      <a:fillRect/>
                    </a:stretch>
                  </pic:blipFill>
                  <pic:spPr>
                    <a:xfrm>
                      <a:off x="0" y="0"/>
                      <a:ext cx="1818506" cy="2096140"/>
                    </a:xfrm>
                    <a:prstGeom prst="rect">
                      <a:avLst/>
                    </a:prstGeom>
                  </pic:spPr>
                </pic:pic>
              </a:graphicData>
            </a:graphic>
          </wp:inline>
        </w:drawing>
      </w:r>
    </w:p>
    <w:p w:rsidR="009B695B" w:rsidRDefault="009B695B" w:rsidP="009B695B">
      <w:pPr>
        <w:ind w:firstLine="709"/>
      </w:pPr>
      <w:r>
        <w:t>а)                                                           б)</w:t>
      </w:r>
    </w:p>
    <w:p w:rsidR="009B695B" w:rsidRPr="00ED184A" w:rsidRDefault="009B695B" w:rsidP="005A118D">
      <w:pPr>
        <w:ind w:firstLine="709"/>
        <w:jc w:val="center"/>
      </w:pPr>
      <w:r>
        <w:t>Рис.2. а – максимальные напряжения в конструкции; б – разрез модели бабы молота с наполнителем в виде шариков.</w:t>
      </w:r>
    </w:p>
    <w:p w:rsidR="00FD6C5F" w:rsidRDefault="009B695B" w:rsidP="00DA5FDA">
      <w:pPr>
        <w:ind w:firstLine="709"/>
        <w:jc w:val="both"/>
      </w:pPr>
      <w:r>
        <w:t>На рис.2 представлен</w:t>
      </w:r>
      <w:r w:rsidR="00941D0C">
        <w:t xml:space="preserve"> разрез модели и</w:t>
      </w:r>
      <w:r>
        <w:t xml:space="preserve"> результат прочностного расчёта конструкции в ПО </w:t>
      </w:r>
      <w:r>
        <w:rPr>
          <w:lang w:val="en-US"/>
        </w:rPr>
        <w:t>SolidworksSimulation</w:t>
      </w:r>
      <w:r>
        <w:t>. Были одинаково нагружены как стандартная (коэффициент запаса прочности равен 2,18), так и модернизированная баба молота (коэффициент запаса прочности равен 2,08). Следует отметить, что для снижения напряжений на концах отверстий были сделаны фаски (снизили напряжения в конструкции на</w:t>
      </w:r>
      <w:r w:rsidR="00941D0C">
        <w:t xml:space="preserve"> 6%).</w:t>
      </w:r>
    </w:p>
    <w:p w:rsidR="006954A8" w:rsidRPr="000149FC" w:rsidRDefault="008A7A5D" w:rsidP="00DA5FDA">
      <w:pPr>
        <w:ind w:firstLine="709"/>
        <w:jc w:val="both"/>
      </w:pPr>
      <w:r w:rsidRPr="000149FC">
        <w:t xml:space="preserve">Эффективность использования конструкции бабы молота с наполнителем для деформирования </w:t>
      </w:r>
      <w:r w:rsidR="00154086" w:rsidRPr="000149FC">
        <w:t xml:space="preserve">углеродистых и легированных сталей ранее была установлена в результате промышленных испытаний </w:t>
      </w:r>
      <w:r w:rsidR="006954A8" w:rsidRPr="000149FC">
        <w:t xml:space="preserve">при ковке и штамповке на молоте с массой падающих частей 1 т, используемом в кузнечном цехе </w:t>
      </w:r>
      <w:r w:rsidR="00154086" w:rsidRPr="000149FC">
        <w:t xml:space="preserve">АО «Московский машиностроительный завод «Авангард» </w:t>
      </w:r>
      <w:r w:rsidR="006954A8" w:rsidRPr="000149FC">
        <w:t>[2-4].</w:t>
      </w:r>
    </w:p>
    <w:p w:rsidR="00154086" w:rsidRPr="006954A8" w:rsidRDefault="006954A8" w:rsidP="00DA5FDA">
      <w:pPr>
        <w:ind w:firstLine="709"/>
        <w:jc w:val="both"/>
      </w:pPr>
      <w:r w:rsidRPr="000149FC">
        <w:t>В результате экспериментальных исследований по осадке</w:t>
      </w:r>
      <w:r w:rsidR="00797558" w:rsidRPr="000149FC">
        <w:t xml:space="preserve"> за 5 ударов</w:t>
      </w:r>
      <w:r w:rsidRPr="000149FC">
        <w:t xml:space="preserve"> цилиндрических заготовок из жаропрочного никелевого сплава ЭП708 ВД на молоте (копре) было установлено увеличение степени деформации заготовки </w:t>
      </w:r>
      <w:r w:rsidR="00797558" w:rsidRPr="000149FC">
        <w:t>в среднем на 11% на каждом ударе при использовании бабы молота (копра) с наполнителем по сравнению со стандартной бабой молота (копра) (рис.3).</w:t>
      </w:r>
    </w:p>
    <w:p w:rsidR="00154086" w:rsidRDefault="00154086" w:rsidP="00DA5FDA">
      <w:pPr>
        <w:ind w:firstLine="709"/>
        <w:jc w:val="both"/>
      </w:pPr>
    </w:p>
    <w:p w:rsidR="008A7A5D" w:rsidRDefault="00D473C4" w:rsidP="00D473C4">
      <w:pPr>
        <w:ind w:firstLine="709"/>
        <w:jc w:val="center"/>
      </w:pPr>
      <w:r w:rsidRPr="005B0448">
        <w:rPr>
          <w:noProof/>
          <w:sz w:val="28"/>
        </w:rPr>
        <w:lastRenderedPageBreak/>
        <w:drawing>
          <wp:inline distT="0" distB="0" distL="0" distR="0">
            <wp:extent cx="3817620" cy="1630680"/>
            <wp:effectExtent l="0" t="0" r="11430" b="762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73C4" w:rsidRPr="000149FC" w:rsidRDefault="00D473C4" w:rsidP="00D473C4">
      <w:pPr>
        <w:ind w:firstLine="709"/>
        <w:jc w:val="center"/>
      </w:pPr>
      <w:r w:rsidRPr="000149FC">
        <w:t>Рис.3</w:t>
      </w:r>
      <w:r w:rsidR="00797558" w:rsidRPr="000149FC">
        <w:t>.</w:t>
      </w:r>
      <w:r w:rsidRPr="000149FC">
        <w:t xml:space="preserve"> </w:t>
      </w:r>
      <w:r w:rsidR="00690AEA" w:rsidRPr="000149FC">
        <w:t>С</w:t>
      </w:r>
      <w:r w:rsidRPr="000149FC">
        <w:t>тепен</w:t>
      </w:r>
      <w:r w:rsidR="00690AEA" w:rsidRPr="000149FC">
        <w:t>ь</w:t>
      </w:r>
      <w:r w:rsidRPr="000149FC">
        <w:t xml:space="preserve"> деформации заготовок </w:t>
      </w:r>
      <w:r w:rsidR="00797558" w:rsidRPr="000149FC">
        <w:t xml:space="preserve">при осадке на каждом из 5 </w:t>
      </w:r>
      <w:r w:rsidRPr="000149FC">
        <w:t>удар</w:t>
      </w:r>
      <w:r w:rsidR="00797558" w:rsidRPr="000149FC">
        <w:t>ов</w:t>
      </w:r>
      <w:r w:rsidRPr="000149FC">
        <w:t xml:space="preserve"> молота (копра):</w:t>
      </w:r>
    </w:p>
    <w:p w:rsidR="00D473C4" w:rsidRDefault="000149FC" w:rsidP="00D473C4">
      <w:pPr>
        <w:ind w:firstLine="709"/>
        <w:jc w:val="center"/>
      </w:pPr>
      <w:r w:rsidRPr="000149FC">
        <w:rPr>
          <w:noProof/>
        </w:rPr>
        <mc:AlternateContent>
          <mc:Choice Requires="wps">
            <w:drawing>
              <wp:anchor distT="0" distB="0" distL="114300" distR="114300" simplePos="0" relativeHeight="251660288" behindDoc="0" locked="0" layoutInCell="1" allowOverlap="1">
                <wp:simplePos x="0" y="0"/>
                <wp:positionH relativeFrom="column">
                  <wp:posOffset>3208655</wp:posOffset>
                </wp:positionH>
                <wp:positionV relativeFrom="paragraph">
                  <wp:posOffset>45720</wp:posOffset>
                </wp:positionV>
                <wp:extent cx="89535" cy="98425"/>
                <wp:effectExtent l="0" t="0" r="5715"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35" cy="98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F26E1" id="Прямоугольник 6" o:spid="_x0000_s1026" style="position:absolute;margin-left:252.65pt;margin-top:3.6pt;width:7.05pt;height: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" fillcolor="#5b9bd5 [3204]" strokecolor="#1f4d78 [1604]" strokeweight="1pt">
                <v:path arrowok="t"/>
              </v:rect>
            </w:pict>
          </mc:Fallback>
        </mc:AlternateContent>
      </w:r>
      <w:r w:rsidRPr="000149FC">
        <w:rPr>
          <w:noProof/>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45720</wp:posOffset>
                </wp:positionV>
                <wp:extent cx="111760" cy="122555"/>
                <wp:effectExtent l="0" t="0" r="2540" b="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122555"/>
                        </a:xfrm>
                        <a:prstGeom prst="ellipse">
                          <a:avLst/>
                        </a:prstGeom>
                        <a:solidFill>
                          <a:schemeClr val="accent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AC9CF" id="Овал 5" o:spid="_x0000_s1026" style="position:absolute;margin-left:76.5pt;margin-top:3.6pt;width:8.8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" fillcolor="#ed7d31 [3205]" strokecolor="white [3212]" strokeweight="1pt">
                <v:stroke joinstyle="miter"/>
                <v:path arrowok="t"/>
              </v:oval>
            </w:pict>
          </mc:Fallback>
        </mc:AlternateContent>
      </w:r>
      <w:r w:rsidR="00D473C4" w:rsidRPr="000149FC">
        <w:t xml:space="preserve">- </w:t>
      </w:r>
      <w:r w:rsidR="00797558" w:rsidRPr="000149FC">
        <w:t xml:space="preserve">осадка бабой с </w:t>
      </w:r>
      <w:r w:rsidR="00D473C4" w:rsidRPr="000149FC">
        <w:t xml:space="preserve"> наполнителем;  </w:t>
      </w:r>
      <w:r w:rsidR="00797558" w:rsidRPr="000149FC">
        <w:t xml:space="preserve"> </w:t>
      </w:r>
      <w:r w:rsidR="00D473C4" w:rsidRPr="000149FC">
        <w:t xml:space="preserve">- </w:t>
      </w:r>
      <w:r w:rsidR="00797558" w:rsidRPr="000149FC">
        <w:t xml:space="preserve">осадка </w:t>
      </w:r>
      <w:r w:rsidR="00D473C4" w:rsidRPr="000149FC">
        <w:t>стандартн</w:t>
      </w:r>
      <w:r w:rsidR="00797558" w:rsidRPr="000149FC">
        <w:t>ой бабой</w:t>
      </w:r>
    </w:p>
    <w:p w:rsidR="00154086" w:rsidRDefault="00154086" w:rsidP="00D473C4">
      <w:pPr>
        <w:ind w:firstLine="709"/>
        <w:jc w:val="both"/>
      </w:pPr>
    </w:p>
    <w:p w:rsidR="008D5799" w:rsidRDefault="008D5799" w:rsidP="00F36563">
      <w:pPr>
        <w:jc w:val="both"/>
      </w:pPr>
    </w:p>
    <w:p w:rsidR="008D5799" w:rsidRDefault="008D5799" w:rsidP="008D5799">
      <w:pPr>
        <w:jc w:val="both"/>
        <w:rPr>
          <w:b/>
        </w:rPr>
      </w:pPr>
      <w:r w:rsidRPr="008D5799">
        <w:rPr>
          <w:b/>
        </w:rPr>
        <w:t>Выводы:</w:t>
      </w:r>
    </w:p>
    <w:p w:rsidR="008D5799" w:rsidRPr="008D5799" w:rsidRDefault="008D5799" w:rsidP="008D5799">
      <w:pPr>
        <w:ind w:firstLine="709"/>
        <w:jc w:val="both"/>
      </w:pPr>
      <w:r>
        <w:t>Разработана конструкция модернизированной бабы молота с наполнителем в виде стальных шариков. Подобраны оптимальное расположение наполнителя в от</w:t>
      </w:r>
      <w:r w:rsidR="00B718D9">
        <w:t xml:space="preserve">верстиях, количество отверстий, их </w:t>
      </w:r>
      <w:r>
        <w:t>расположение. Конструкция проверена на прочность.</w:t>
      </w:r>
      <w:r w:rsidR="00B718D9">
        <w:t xml:space="preserve"> Применение бабы молота с наполнителем позволит повысить КПД ударного деформирования в 1,11</w:t>
      </w:r>
      <w:r w:rsidR="000149FC">
        <w:t xml:space="preserve"> </w:t>
      </w:r>
      <w:r w:rsidR="00690AEA" w:rsidRPr="000149FC">
        <w:t>и более</w:t>
      </w:r>
      <w:r w:rsidR="00690AEA">
        <w:t xml:space="preserve"> </w:t>
      </w:r>
      <w:r w:rsidR="00B718D9">
        <w:t>раз по сравнению со стандартной бабой молота.</w:t>
      </w:r>
      <w:r w:rsidR="00690AEA">
        <w:t xml:space="preserve"> </w:t>
      </w:r>
      <w:r w:rsidR="00B718D9" w:rsidRPr="00690AEA">
        <w:t>Разработанная конструкция бабы с наполнителем молота с массой падающих частей 10т. планируется к применению в производственных усло</w:t>
      </w:r>
      <w:r w:rsidR="00690AEA">
        <w:t>виях кузнечного цеха АО «СМК»</w:t>
      </w:r>
      <w:r w:rsidR="00B718D9" w:rsidRPr="00690AEA">
        <w:t xml:space="preserve"> (Ступино).</w:t>
      </w:r>
    </w:p>
    <w:p w:rsidR="00377FE8" w:rsidRDefault="00377FE8" w:rsidP="00B52202">
      <w:pPr>
        <w:jc w:val="center"/>
      </w:pPr>
    </w:p>
    <w:p w:rsidR="000149FC" w:rsidRPr="000149FC" w:rsidRDefault="00B52202" w:rsidP="000149FC">
      <w:pPr>
        <w:rPr>
          <w:b/>
        </w:rPr>
      </w:pPr>
      <w:r w:rsidRPr="006F7208">
        <w:rPr>
          <w:b/>
        </w:rPr>
        <w:t>Литература</w:t>
      </w:r>
      <w:bookmarkStart w:id="0" w:name="_GoBack"/>
      <w:bookmarkEnd w:id="0"/>
    </w:p>
    <w:p w:rsidR="00154086" w:rsidRPr="000149FC" w:rsidRDefault="00154086" w:rsidP="006954A8">
      <w:pPr>
        <w:pStyle w:val="ab"/>
        <w:numPr>
          <w:ilvl w:val="0"/>
          <w:numId w:val="11"/>
        </w:numPr>
        <w:jc w:val="both"/>
      </w:pPr>
      <w:r w:rsidRPr="000149FC">
        <w:rPr>
          <w:i/>
        </w:rPr>
        <w:t>Лавриненко, В.Ю.</w:t>
      </w:r>
      <w:r w:rsidRPr="000149FC">
        <w:t xml:space="preserve"> Проектирование технологических процессов ковки на молотах при деформировании бабой молота с наполнителем. Учебное пособие. М.: Инновационное машиностроение, 2020. 120 с.</w:t>
      </w:r>
    </w:p>
    <w:p w:rsidR="00154086" w:rsidRPr="000149FC" w:rsidRDefault="006954A8" w:rsidP="006954A8">
      <w:pPr>
        <w:pStyle w:val="ab"/>
        <w:numPr>
          <w:ilvl w:val="0"/>
          <w:numId w:val="11"/>
        </w:numPr>
        <w:jc w:val="both"/>
      </w:pPr>
      <w:r w:rsidRPr="000149FC">
        <w:rPr>
          <w:i/>
        </w:rPr>
        <w:t>Лавриненко, В.Ю.</w:t>
      </w:r>
      <w:r w:rsidRPr="000149FC">
        <w:t xml:space="preserve"> Применение бабы молота с наполнителем для модернизации штамповочного молота с массой падающих частей 1000 кг / Чекалов В.П. Аюпов Т.Х. // </w:t>
      </w:r>
      <w:hyperlink r:id="rId11" w:history="1">
        <w:r w:rsidRPr="000149FC">
          <w:t>Заготовительные производства в машиностроении</w:t>
        </w:r>
      </w:hyperlink>
      <w:r w:rsidRPr="000149FC">
        <w:t>. 2018. Т. 16. </w:t>
      </w:r>
      <w:hyperlink r:id="rId12" w:history="1">
        <w:r w:rsidRPr="000149FC">
          <w:t>№ 1</w:t>
        </w:r>
      </w:hyperlink>
      <w:r w:rsidRPr="000149FC">
        <w:t>. С. 21-24.</w:t>
      </w:r>
    </w:p>
    <w:p w:rsidR="006954A8" w:rsidRPr="000149FC" w:rsidRDefault="006954A8" w:rsidP="006954A8">
      <w:pPr>
        <w:pStyle w:val="ab"/>
        <w:numPr>
          <w:ilvl w:val="0"/>
          <w:numId w:val="11"/>
        </w:numPr>
        <w:jc w:val="both"/>
      </w:pPr>
      <w:r w:rsidRPr="000149FC">
        <w:rPr>
          <w:i/>
        </w:rPr>
        <w:t>Лавриненко, В.Ю.</w:t>
      </w:r>
      <w:r w:rsidRPr="000149FC">
        <w:t xml:space="preserve"> Промышленные испытания бабы с наполнителем штамповочного молота на АО «ММЗ «Авангард» / Аюпов Т.Х. // </w:t>
      </w:r>
      <w:hyperlink r:id="rId13" w:history="1">
        <w:r w:rsidRPr="000149FC">
          <w:t>Заготовительные производства в машиностроении</w:t>
        </w:r>
      </w:hyperlink>
      <w:r w:rsidRPr="000149FC">
        <w:t>. 2020. Том 18. № 1. С. 19-22.</w:t>
      </w:r>
    </w:p>
    <w:p w:rsidR="006B345E" w:rsidRPr="000149FC" w:rsidRDefault="006954A8" w:rsidP="006954A8">
      <w:pPr>
        <w:pStyle w:val="ab"/>
        <w:numPr>
          <w:ilvl w:val="0"/>
          <w:numId w:val="11"/>
        </w:numPr>
        <w:tabs>
          <w:tab w:val="left" w:pos="360"/>
        </w:tabs>
        <w:jc w:val="both"/>
      </w:pPr>
      <w:r w:rsidRPr="000149FC">
        <w:rPr>
          <w:i/>
        </w:rPr>
        <w:t>Лавриненко, В.Ю.</w:t>
      </w:r>
      <w:r w:rsidRPr="000149FC">
        <w:t xml:space="preserve"> Расчет экономической эффективности промышленного использования бабы с наполнителем штамповочного молота М2140 / Аюпов Т.Х. // </w:t>
      </w:r>
      <w:hyperlink r:id="rId14" w:history="1">
        <w:r w:rsidRPr="000149FC">
          <w:t>Заготовительные производства в машиностроении</w:t>
        </w:r>
      </w:hyperlink>
      <w:r w:rsidRPr="000149FC">
        <w:t>. 2020. Том 18. №6. С. 262-266.</w:t>
      </w:r>
    </w:p>
    <w:sectPr w:rsidR="006B345E" w:rsidRPr="000149FC" w:rsidSect="0021573B">
      <w:headerReference w:type="default" r:id="rId15"/>
      <w:footerReference w:type="default" r:id="rId16"/>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FFD" w:rsidRDefault="00493FFD" w:rsidP="00C604A8">
      <w:r>
        <w:separator/>
      </w:r>
    </w:p>
  </w:endnote>
  <w:endnote w:type="continuationSeparator" w:id="0">
    <w:p w:rsidR="00493FFD" w:rsidRDefault="00493FFD" w:rsidP="00C6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29" w:rsidRDefault="00FA556D">
    <w:pPr>
      <w:pStyle w:val="a9"/>
      <w:jc w:val="center"/>
    </w:pPr>
    <w:r>
      <w:fldChar w:fldCharType="begin"/>
    </w:r>
    <w:r w:rsidR="00A47429">
      <w:instrText>PAGE   \* MERGEFORMAT</w:instrText>
    </w:r>
    <w:r>
      <w:fldChar w:fldCharType="separate"/>
    </w:r>
    <w:r w:rsidR="000149FC">
      <w:rPr>
        <w:noProof/>
      </w:rPr>
      <w:t>1</w:t>
    </w:r>
    <w:r>
      <w:fldChar w:fldCharType="end"/>
    </w:r>
  </w:p>
  <w:p w:rsidR="00A47429" w:rsidRDefault="00A4742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FFD" w:rsidRDefault="00493FFD" w:rsidP="00C604A8">
      <w:r>
        <w:separator/>
      </w:r>
    </w:p>
  </w:footnote>
  <w:footnote w:type="continuationSeparator" w:id="0">
    <w:p w:rsidR="00493FFD" w:rsidRDefault="00493FFD" w:rsidP="00C604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429" w:rsidRPr="00A47429" w:rsidRDefault="00493FFD" w:rsidP="00A47429">
    <w:pPr>
      <w:pStyle w:val="a7"/>
      <w:jc w:val="both"/>
      <w:rPr>
        <w:sz w:val="20"/>
        <w:szCs w:val="20"/>
      </w:rPr>
    </w:pPr>
    <w:hyperlink r:id="rId1" w:history="1">
      <w:r w:rsidR="00A47429" w:rsidRPr="00A47429">
        <w:rPr>
          <w:sz w:val="20"/>
          <w:szCs w:val="20"/>
        </w:rPr>
        <w:t>http://studvesna.ru</w:t>
      </w:r>
    </w:hyperlink>
    <w:r w:rsidR="00A47429" w:rsidRPr="00A47429">
      <w:rPr>
        <w:sz w:val="20"/>
        <w:szCs w:val="20"/>
      </w:rPr>
      <w:t>Всероссийская научно-техническая конференция студентов</w:t>
    </w:r>
  </w:p>
  <w:p w:rsidR="00A47429" w:rsidRDefault="00B37644" w:rsidP="0021573B">
    <w:pPr>
      <w:pStyle w:val="a7"/>
      <w:pBdr>
        <w:bottom w:val="single" w:sz="6" w:space="1" w:color="auto"/>
      </w:pBdr>
      <w:tabs>
        <w:tab w:val="clear" w:pos="9355"/>
        <w:tab w:val="right" w:pos="9072"/>
      </w:tabs>
      <w:jc w:val="right"/>
      <w:rPr>
        <w:sz w:val="20"/>
        <w:szCs w:val="20"/>
      </w:rPr>
    </w:pPr>
    <w:r>
      <w:rPr>
        <w:sz w:val="20"/>
        <w:szCs w:val="20"/>
      </w:rPr>
      <w:t>Студенческая научная весна</w:t>
    </w:r>
    <w:r w:rsidR="00A47429" w:rsidRPr="00A47429">
      <w:rPr>
        <w:sz w:val="20"/>
        <w:szCs w:val="20"/>
      </w:rPr>
      <w:t xml:space="preserve">: Машиностроительные технологии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7E79"/>
    <w:multiLevelType w:val="multilevel"/>
    <w:tmpl w:val="E48C60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F47F1"/>
    <w:multiLevelType w:val="hybridMultilevel"/>
    <w:tmpl w:val="D1763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B6314A"/>
    <w:multiLevelType w:val="hybridMultilevel"/>
    <w:tmpl w:val="297846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8C35D9"/>
    <w:multiLevelType w:val="hybridMultilevel"/>
    <w:tmpl w:val="F04635D6"/>
    <w:lvl w:ilvl="0" w:tplc="BEB0EBE8">
      <w:start w:val="1"/>
      <w:numFmt w:val="decimal"/>
      <w:lvlText w:val="%1."/>
      <w:lvlJc w:val="left"/>
      <w:pPr>
        <w:ind w:left="1080" w:hanging="360"/>
      </w:pPr>
      <w:rPr>
        <w:rFonts w:ascii="Times New Roman" w:eastAsia="Times New Roman" w:hAnsi="Times New Roman" w:cs="Times New Roman"/>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11647E5"/>
    <w:multiLevelType w:val="hybridMultilevel"/>
    <w:tmpl w:val="E48C60EC"/>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522A6D"/>
    <w:multiLevelType w:val="hybridMultilevel"/>
    <w:tmpl w:val="D40C8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55202A"/>
    <w:multiLevelType w:val="hybridMultilevel"/>
    <w:tmpl w:val="32C05B4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54D9C"/>
    <w:multiLevelType w:val="multilevel"/>
    <w:tmpl w:val="69BEFA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4D09C3"/>
    <w:multiLevelType w:val="hybridMultilevel"/>
    <w:tmpl w:val="507AD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E51ADD"/>
    <w:multiLevelType w:val="hybridMultilevel"/>
    <w:tmpl w:val="69BEF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7858EE"/>
    <w:multiLevelType w:val="hybridMultilevel"/>
    <w:tmpl w:val="A160517A"/>
    <w:lvl w:ilvl="0" w:tplc="FFFFFFFF">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4"/>
  </w:num>
  <w:num w:numId="6">
    <w:abstractNumId w:val="0"/>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02"/>
    <w:rsid w:val="000149FC"/>
    <w:rsid w:val="00024AC1"/>
    <w:rsid w:val="00026269"/>
    <w:rsid w:val="00064CC5"/>
    <w:rsid w:val="00090E36"/>
    <w:rsid w:val="00094151"/>
    <w:rsid w:val="0012138B"/>
    <w:rsid w:val="00121639"/>
    <w:rsid w:val="001245C3"/>
    <w:rsid w:val="00154086"/>
    <w:rsid w:val="00173238"/>
    <w:rsid w:val="001A7DF7"/>
    <w:rsid w:val="0020697D"/>
    <w:rsid w:val="0021573B"/>
    <w:rsid w:val="0027634E"/>
    <w:rsid w:val="002A118A"/>
    <w:rsid w:val="003468C1"/>
    <w:rsid w:val="00346E26"/>
    <w:rsid w:val="00352886"/>
    <w:rsid w:val="00377FE8"/>
    <w:rsid w:val="003A7D6B"/>
    <w:rsid w:val="003D6B99"/>
    <w:rsid w:val="004018E5"/>
    <w:rsid w:val="0040474D"/>
    <w:rsid w:val="004341DC"/>
    <w:rsid w:val="00443AF7"/>
    <w:rsid w:val="00493FFD"/>
    <w:rsid w:val="004A4CC9"/>
    <w:rsid w:val="004B4BA5"/>
    <w:rsid w:val="004E377E"/>
    <w:rsid w:val="00515A7C"/>
    <w:rsid w:val="00553A08"/>
    <w:rsid w:val="0059011E"/>
    <w:rsid w:val="005914AD"/>
    <w:rsid w:val="005A118D"/>
    <w:rsid w:val="005B0B36"/>
    <w:rsid w:val="005C66EA"/>
    <w:rsid w:val="005D00E3"/>
    <w:rsid w:val="006875B0"/>
    <w:rsid w:val="00690AEA"/>
    <w:rsid w:val="006954A8"/>
    <w:rsid w:val="006A7F2C"/>
    <w:rsid w:val="006B345E"/>
    <w:rsid w:val="006F7208"/>
    <w:rsid w:val="00703524"/>
    <w:rsid w:val="00705F8D"/>
    <w:rsid w:val="00747C25"/>
    <w:rsid w:val="0075156B"/>
    <w:rsid w:val="007527BF"/>
    <w:rsid w:val="00767396"/>
    <w:rsid w:val="00797558"/>
    <w:rsid w:val="007C2ACC"/>
    <w:rsid w:val="007C2BBC"/>
    <w:rsid w:val="00806270"/>
    <w:rsid w:val="0081772D"/>
    <w:rsid w:val="00834BF1"/>
    <w:rsid w:val="00871D95"/>
    <w:rsid w:val="00875390"/>
    <w:rsid w:val="008A7A5D"/>
    <w:rsid w:val="008D5799"/>
    <w:rsid w:val="008F5257"/>
    <w:rsid w:val="009127CF"/>
    <w:rsid w:val="00927540"/>
    <w:rsid w:val="00931F8E"/>
    <w:rsid w:val="00941D0C"/>
    <w:rsid w:val="00945DBB"/>
    <w:rsid w:val="0095761C"/>
    <w:rsid w:val="00997E00"/>
    <w:rsid w:val="009B695B"/>
    <w:rsid w:val="009D0774"/>
    <w:rsid w:val="009F358E"/>
    <w:rsid w:val="00A03765"/>
    <w:rsid w:val="00A200E7"/>
    <w:rsid w:val="00A47429"/>
    <w:rsid w:val="00AA1268"/>
    <w:rsid w:val="00B37644"/>
    <w:rsid w:val="00B52202"/>
    <w:rsid w:val="00B718D9"/>
    <w:rsid w:val="00BD3533"/>
    <w:rsid w:val="00BD6B34"/>
    <w:rsid w:val="00C151B3"/>
    <w:rsid w:val="00C31B84"/>
    <w:rsid w:val="00C344E8"/>
    <w:rsid w:val="00C40897"/>
    <w:rsid w:val="00C50728"/>
    <w:rsid w:val="00C604A8"/>
    <w:rsid w:val="00C9114E"/>
    <w:rsid w:val="00CA5C28"/>
    <w:rsid w:val="00D4189E"/>
    <w:rsid w:val="00D473C4"/>
    <w:rsid w:val="00D61933"/>
    <w:rsid w:val="00DA5FDA"/>
    <w:rsid w:val="00E0544E"/>
    <w:rsid w:val="00E70CBC"/>
    <w:rsid w:val="00EA77C9"/>
    <w:rsid w:val="00ED184A"/>
    <w:rsid w:val="00EE46FB"/>
    <w:rsid w:val="00F20EF9"/>
    <w:rsid w:val="00F30732"/>
    <w:rsid w:val="00F33150"/>
    <w:rsid w:val="00F36563"/>
    <w:rsid w:val="00F42ED2"/>
    <w:rsid w:val="00F474DD"/>
    <w:rsid w:val="00F619E2"/>
    <w:rsid w:val="00FA07D4"/>
    <w:rsid w:val="00FA556D"/>
    <w:rsid w:val="00FD6C5F"/>
    <w:rsid w:val="00FF5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7A827"/>
  <w15:docId w15:val="{5010B2B9-A6D2-4572-A48A-71670212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202"/>
    <w:rPr>
      <w:sz w:val="24"/>
      <w:szCs w:val="24"/>
    </w:rPr>
  </w:style>
  <w:style w:type="paragraph" w:styleId="1">
    <w:name w:val="heading 1"/>
    <w:basedOn w:val="a"/>
    <w:next w:val="a"/>
    <w:qFormat/>
    <w:rsid w:val="00346E26"/>
    <w:pPr>
      <w:keepNext/>
      <w:spacing w:after="120"/>
      <w:jc w:val="center"/>
      <w:outlineLvl w:val="0"/>
    </w:pPr>
    <w:rPr>
      <w:rFonts w:ascii="Arial" w:hAnsi="Arial"/>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52202"/>
    <w:rPr>
      <w:color w:val="0000FF"/>
      <w:u w:val="single"/>
    </w:rPr>
  </w:style>
  <w:style w:type="table" w:styleId="a4">
    <w:name w:val="Table Grid"/>
    <w:basedOn w:val="a1"/>
    <w:rsid w:val="0075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346E26"/>
    <w:pPr>
      <w:spacing w:line="360" w:lineRule="auto"/>
      <w:ind w:firstLine="720"/>
      <w:jc w:val="both"/>
    </w:pPr>
    <w:rPr>
      <w:bCs/>
    </w:rPr>
  </w:style>
  <w:style w:type="character" w:styleId="a5">
    <w:name w:val="Strong"/>
    <w:qFormat/>
    <w:rsid w:val="005D00E3"/>
    <w:rPr>
      <w:b/>
      <w:bCs/>
    </w:rPr>
  </w:style>
  <w:style w:type="paragraph" w:styleId="a6">
    <w:name w:val="Balloon Text"/>
    <w:basedOn w:val="a"/>
    <w:semiHidden/>
    <w:rsid w:val="004341DC"/>
    <w:rPr>
      <w:rFonts w:ascii="Tahoma" w:hAnsi="Tahoma" w:cs="Tahoma"/>
      <w:sz w:val="16"/>
      <w:szCs w:val="16"/>
    </w:rPr>
  </w:style>
  <w:style w:type="paragraph" w:styleId="a7">
    <w:name w:val="header"/>
    <w:basedOn w:val="a"/>
    <w:link w:val="a8"/>
    <w:rsid w:val="00C604A8"/>
    <w:pPr>
      <w:tabs>
        <w:tab w:val="center" w:pos="4677"/>
        <w:tab w:val="right" w:pos="9355"/>
      </w:tabs>
    </w:pPr>
  </w:style>
  <w:style w:type="character" w:customStyle="1" w:styleId="a8">
    <w:name w:val="Верхний колонтитул Знак"/>
    <w:link w:val="a7"/>
    <w:rsid w:val="00C604A8"/>
    <w:rPr>
      <w:sz w:val="24"/>
      <w:szCs w:val="24"/>
    </w:rPr>
  </w:style>
  <w:style w:type="paragraph" w:styleId="a9">
    <w:name w:val="footer"/>
    <w:basedOn w:val="a"/>
    <w:link w:val="aa"/>
    <w:uiPriority w:val="99"/>
    <w:rsid w:val="00C604A8"/>
    <w:pPr>
      <w:tabs>
        <w:tab w:val="center" w:pos="4677"/>
        <w:tab w:val="right" w:pos="9355"/>
      </w:tabs>
    </w:pPr>
  </w:style>
  <w:style w:type="character" w:customStyle="1" w:styleId="aa">
    <w:name w:val="Нижний колонтитул Знак"/>
    <w:link w:val="a9"/>
    <w:uiPriority w:val="99"/>
    <w:rsid w:val="00C604A8"/>
    <w:rPr>
      <w:sz w:val="24"/>
      <w:szCs w:val="24"/>
    </w:rPr>
  </w:style>
  <w:style w:type="paragraph" w:styleId="ab">
    <w:name w:val="List Paragraph"/>
    <w:basedOn w:val="a"/>
    <w:uiPriority w:val="34"/>
    <w:qFormat/>
    <w:rsid w:val="006B3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ibrary.ru/contents.asp?id=368174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library.ru/contents.asp?issueid=1823727&amp;selid=2899030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contents.asp?issueid=182372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library.ru/contents.asp?id=3681743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tudvesna.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79611\Desktop\Solidworks\YandexDisk\&#1058;&#1080;&#1093;&#1086;&#1085;\7%20&#1089;&#1077;&#1084;&#1077;&#1089;&#1090;&#1088;\&#1050;&#1055;%20or%20&#1053;&#1048;&#1056;\&#1052;&#1077;&#1090;&#1086;&#1076;&#1080;&#1082;&#1072;%20&#1101;&#1082;&#1089;&#1087;&#1077;&#1088;&#1080;&#1084;&#1077;&#1085;&#1090;&#1072;\&#1056;&#1077;&#1079;&#1091;&#1083;&#1100;&#1090;&#1072;&#1090;&#1099;%20&#1101;&#1082;&#1089;&#1087;&#1077;&#1088;&#1080;&#1084;&#1077;&#1085;&#1090;&#1072;%20&#1087;&#1086;%20&#1086;&#1089;&#1072;&#1076;&#1082;&#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Лист1!$S$58</c:f>
              <c:strCache>
                <c:ptCount val="1"/>
                <c:pt idx="0">
                  <c:v>Стандартная
 баба копра</c:v>
                </c:pt>
              </c:strCache>
            </c:strRef>
          </c:tx>
          <c:spPr>
            <a:ln w="28575" cap="rnd">
              <a:solidFill>
                <a:schemeClr val="bg1"/>
              </a:solidFill>
              <a:round/>
            </a:ln>
            <a:effectLst/>
          </c:spPr>
          <c:marker>
            <c:symbol val="star"/>
            <c:size val="8"/>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numRef>
              <c:f>Лист1!$R$59:$R$78</c:f>
              <c:numCache>
                <c:formatCode>General</c:formatCode>
                <c:ptCount val="20"/>
                <c:pt idx="0" formatCode="0">
                  <c:v>1</c:v>
                </c:pt>
                <c:pt idx="4" formatCode="0">
                  <c:v>2</c:v>
                </c:pt>
                <c:pt idx="8" formatCode="0">
                  <c:v>3</c:v>
                </c:pt>
                <c:pt idx="12" formatCode="0">
                  <c:v>4</c:v>
                </c:pt>
                <c:pt idx="16" formatCode="0">
                  <c:v>5</c:v>
                </c:pt>
              </c:numCache>
            </c:numRef>
          </c:cat>
          <c:val>
            <c:numRef>
              <c:f>Лист1!$S$59:$S$78</c:f>
              <c:numCache>
                <c:formatCode>General</c:formatCode>
                <c:ptCount val="20"/>
                <c:pt idx="0" formatCode="0.000">
                  <c:v>1.218</c:v>
                </c:pt>
                <c:pt idx="4" formatCode="0.000">
                  <c:v>3.4889999999999999</c:v>
                </c:pt>
                <c:pt idx="8" formatCode="0.000">
                  <c:v>7.0330000000000004</c:v>
                </c:pt>
                <c:pt idx="12" formatCode="0.000">
                  <c:v>9.9670000000000005</c:v>
                </c:pt>
                <c:pt idx="16" formatCode="0.000">
                  <c:v>13.953000000000005</c:v>
                </c:pt>
              </c:numCache>
            </c:numRef>
          </c:val>
          <c:smooth val="0"/>
          <c:extLst>
            <c:ext xmlns:c16="http://schemas.microsoft.com/office/drawing/2014/chart" uri="{C3380CC4-5D6E-409C-BE32-E72D297353CC}">
              <c16:uniqueId val="{00000001-504B-4A38-A0DE-34350381A693}"/>
            </c:ext>
          </c:extLst>
        </c:ser>
        <c:ser>
          <c:idx val="1"/>
          <c:order val="1"/>
          <c:tx>
            <c:strRef>
              <c:f>Лист1!$T$58</c:f>
              <c:strCache>
                <c:ptCount val="1"/>
                <c:pt idx="0">
                  <c:v>Баба копра с
наполнителем</c:v>
                </c:pt>
              </c:strCache>
            </c:strRef>
          </c:tx>
          <c:spPr>
            <a:ln w="28575" cap="rnd">
              <a:solidFill>
                <a:schemeClr val="bg1"/>
              </a:solidFill>
              <a:round/>
            </a:ln>
            <a:effectLst/>
          </c:spPr>
          <c:marker>
            <c:symbol val="circle"/>
            <c:size val="7"/>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0"/>
            <c:dispEq val="0"/>
          </c:trendline>
          <c:cat>
            <c:numRef>
              <c:f>Лист1!$R$59:$R$78</c:f>
              <c:numCache>
                <c:formatCode>General</c:formatCode>
                <c:ptCount val="20"/>
                <c:pt idx="0" formatCode="0">
                  <c:v>1</c:v>
                </c:pt>
                <c:pt idx="4" formatCode="0">
                  <c:v>2</c:v>
                </c:pt>
                <c:pt idx="8" formatCode="0">
                  <c:v>3</c:v>
                </c:pt>
                <c:pt idx="12" formatCode="0">
                  <c:v>4</c:v>
                </c:pt>
                <c:pt idx="16" formatCode="0">
                  <c:v>5</c:v>
                </c:pt>
              </c:numCache>
            </c:numRef>
          </c:cat>
          <c:val>
            <c:numRef>
              <c:f>Лист1!$T$59:$T$78</c:f>
              <c:numCache>
                <c:formatCode>General</c:formatCode>
                <c:ptCount val="20"/>
                <c:pt idx="0" formatCode="0.000">
                  <c:v>1.9929999999999999</c:v>
                </c:pt>
                <c:pt idx="4" formatCode="0.000">
                  <c:v>6.1459999999999981</c:v>
                </c:pt>
                <c:pt idx="8" formatCode="0.000">
                  <c:v>7.641</c:v>
                </c:pt>
                <c:pt idx="12" formatCode="0.000">
                  <c:v>11.13</c:v>
                </c:pt>
                <c:pt idx="16" formatCode="0.000">
                  <c:v>15.449</c:v>
                </c:pt>
              </c:numCache>
            </c:numRef>
          </c:val>
          <c:smooth val="0"/>
          <c:extLst>
            <c:ext xmlns:c16="http://schemas.microsoft.com/office/drawing/2014/chart" uri="{C3380CC4-5D6E-409C-BE32-E72D297353CC}">
              <c16:uniqueId val="{00000002-504B-4A38-A0DE-34350381A693}"/>
            </c:ext>
          </c:extLst>
        </c:ser>
        <c:dLbls>
          <c:showLegendKey val="0"/>
          <c:showVal val="0"/>
          <c:showCatName val="0"/>
          <c:showSerName val="0"/>
          <c:showPercent val="0"/>
          <c:showBubbleSize val="0"/>
        </c:dLbls>
        <c:marker val="1"/>
        <c:smooth val="0"/>
        <c:axId val="73302400"/>
        <c:axId val="73303936"/>
        <c:extLst>
          <c:ext xmlns:c15="http://schemas.microsoft.com/office/drawing/2012/chart" uri="{02D57815-91ED-43cb-92C2-25804820EDAC}">
            <c15:filteredLineSeries>
              <c15:ser>
                <c:idx val="2"/>
                <c:order val="2"/>
                <c:tx>
                  <c:strRef>
                    <c:extLst>
                      <c:ext uri="{02D57815-91ED-43cb-92C2-25804820EDAC}">
                        <c15:formulaRef>
                          <c15:sqref>Лист1!$U$58</c15:sqref>
                        </c15:formulaRef>
                      </c:ext>
                    </c:extLst>
                    <c:strCache>
                      <c:ptCount val="1"/>
                      <c:pt idx="0">
                        <c:v>Стандартная баба 
копра (моделирование)</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c:ext uri="{02D57815-91ED-43cb-92C2-25804820EDAC}">
                        <c15:formulaRef>
                          <c15:sqref>Лист1!$R$59:$R$78</c15:sqref>
                        </c15:formulaRef>
                      </c:ext>
                    </c:extLst>
                    <c:numCache>
                      <c:formatCode>General</c:formatCode>
                      <c:ptCount val="20"/>
                      <c:pt idx="0" formatCode="0">
                        <c:v>1</c:v>
                      </c:pt>
                      <c:pt idx="4" formatCode="0">
                        <c:v>2</c:v>
                      </c:pt>
                      <c:pt idx="8" formatCode="0">
                        <c:v>3</c:v>
                      </c:pt>
                      <c:pt idx="12" formatCode="0">
                        <c:v>4</c:v>
                      </c:pt>
                      <c:pt idx="16" formatCode="0">
                        <c:v>5</c:v>
                      </c:pt>
                    </c:numCache>
                  </c:numRef>
                </c:cat>
                <c:val>
                  <c:numRef>
                    <c:extLst>
                      <c:ext uri="{02D57815-91ED-43cb-92C2-25804820EDAC}">
                        <c15:formulaRef>
                          <c15:sqref>Лист1!$U$59:$U$78</c15:sqref>
                        </c15:formulaRef>
                      </c:ext>
                    </c:extLst>
                    <c:numCache>
                      <c:formatCode>General</c:formatCode>
                      <c:ptCount val="20"/>
                      <c:pt idx="0">
                        <c:v>3.45</c:v>
                      </c:pt>
                      <c:pt idx="4">
                        <c:v>6.4</c:v>
                      </c:pt>
                      <c:pt idx="8">
                        <c:v>9</c:v>
                      </c:pt>
                      <c:pt idx="12">
                        <c:v>11.38</c:v>
                      </c:pt>
                      <c:pt idx="16">
                        <c:v>13.62</c:v>
                      </c:pt>
                    </c:numCache>
                  </c:numRef>
                </c:val>
                <c:smooth val="0"/>
                <c:extLst>
                  <c:ext xmlns:c16="http://schemas.microsoft.com/office/drawing/2014/chart" uri="{C3380CC4-5D6E-409C-BE32-E72D297353CC}">
                    <c16:uniqueId val="{00000003-504B-4A38-A0DE-34350381A693}"/>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Лист1!$V$58</c15:sqref>
                        </c15:formulaRef>
                      </c:ext>
                    </c:extLst>
                    <c:strCache>
                      <c:ptCount val="1"/>
                      <c:pt idx="0">
                        <c:v>Баба копра с 
наполнителем (моделирование)</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extLst xmlns:c15="http://schemas.microsoft.com/office/drawing/2012/chart">
                      <c:ext xmlns:c15="http://schemas.microsoft.com/office/drawing/2012/chart" uri="{02D57815-91ED-43cb-92C2-25804820EDAC}">
                        <c15:formulaRef>
                          <c15:sqref>Лист1!$R$59:$R$78</c15:sqref>
                        </c15:formulaRef>
                      </c:ext>
                    </c:extLst>
                    <c:numCache>
                      <c:formatCode>General</c:formatCode>
                      <c:ptCount val="20"/>
                      <c:pt idx="0" formatCode="0">
                        <c:v>1</c:v>
                      </c:pt>
                      <c:pt idx="4" formatCode="0">
                        <c:v>2</c:v>
                      </c:pt>
                      <c:pt idx="8" formatCode="0">
                        <c:v>3</c:v>
                      </c:pt>
                      <c:pt idx="12" formatCode="0">
                        <c:v>4</c:v>
                      </c:pt>
                      <c:pt idx="16" formatCode="0">
                        <c:v>5</c:v>
                      </c:pt>
                    </c:numCache>
                  </c:numRef>
                </c:cat>
                <c:val>
                  <c:numRef>
                    <c:extLst xmlns:c15="http://schemas.microsoft.com/office/drawing/2012/chart">
                      <c:ext xmlns:c15="http://schemas.microsoft.com/office/drawing/2012/chart" uri="{02D57815-91ED-43cb-92C2-25804820EDAC}">
                        <c15:formulaRef>
                          <c15:sqref>Лист1!$V$59:$V$78</c15:sqref>
                        </c15:formulaRef>
                      </c:ext>
                    </c:extLst>
                    <c:numCache>
                      <c:formatCode>General</c:formatCode>
                      <c:ptCount val="20"/>
                      <c:pt idx="0">
                        <c:v>3.92</c:v>
                      </c:pt>
                      <c:pt idx="4">
                        <c:v>7.22</c:v>
                      </c:pt>
                      <c:pt idx="8">
                        <c:v>10.08</c:v>
                      </c:pt>
                      <c:pt idx="12">
                        <c:v>12.73</c:v>
                      </c:pt>
                      <c:pt idx="16">
                        <c:v>15.2</c:v>
                      </c:pt>
                    </c:numCache>
                  </c:numRef>
                </c:val>
                <c:smooth val="0"/>
                <c:extLst xmlns:c15="http://schemas.microsoft.com/office/drawing/2012/chart">
                  <c:ext xmlns:c16="http://schemas.microsoft.com/office/drawing/2014/chart" uri="{C3380CC4-5D6E-409C-BE32-E72D297353CC}">
                    <c16:uniqueId val="{00000004-504B-4A38-A0DE-34350381A693}"/>
                  </c:ext>
                </c:extLst>
              </c15:ser>
            </c15:filteredLineSeries>
          </c:ext>
        </c:extLst>
      </c:lineChart>
      <c:catAx>
        <c:axId val="73302400"/>
        <c:scaling>
          <c:orientation val="minMax"/>
        </c:scaling>
        <c:delete val="0"/>
        <c:axPos val="b"/>
        <c:majorGridlines/>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303936"/>
        <c:crosses val="autoZero"/>
        <c:auto val="1"/>
        <c:lblAlgn val="ctr"/>
        <c:lblOffset val="100"/>
        <c:noMultiLvlLbl val="0"/>
      </c:catAx>
      <c:valAx>
        <c:axId val="73303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3302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УДК 53</vt:lpstr>
    </vt:vector>
  </TitlesOfParts>
  <Company>APFN</Company>
  <LinksUpToDate>false</LinksUpToDate>
  <CharactersWithSpaces>6223</CharactersWithSpaces>
  <SharedDoc>false</SharedDoc>
  <HLinks>
    <vt:vector size="6" baseType="variant">
      <vt:variant>
        <vt:i4>1310793</vt:i4>
      </vt:variant>
      <vt:variant>
        <vt:i4>0</vt:i4>
      </vt:variant>
      <vt:variant>
        <vt:i4>0</vt:i4>
      </vt:variant>
      <vt:variant>
        <vt:i4>5</vt:i4>
      </vt:variant>
      <vt:variant>
        <vt:lpwstr>http://studvesna.ru/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53</dc:title>
  <dc:creator>Shevchun</dc:creator>
  <cp:lastModifiedBy>Тихон Луганенко</cp:lastModifiedBy>
  <cp:revision>2</cp:revision>
  <cp:lastPrinted>2007-02-12T16:01:00Z</cp:lastPrinted>
  <dcterms:created xsi:type="dcterms:W3CDTF">2024-03-19T20:21:00Z</dcterms:created>
  <dcterms:modified xsi:type="dcterms:W3CDTF">2024-03-19T20:21:00Z</dcterms:modified>
</cp:coreProperties>
</file>