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84DC" w14:textId="77777777" w:rsidR="00FD13B7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281E47">
        <w:rPr>
          <w:b/>
        </w:rPr>
        <w:t>621</w:t>
      </w:r>
      <w:r w:rsidR="001A2C3E">
        <w:rPr>
          <w:b/>
        </w:rPr>
        <w:t>.317.445</w:t>
      </w:r>
    </w:p>
    <w:p w14:paraId="37417D74" w14:textId="77777777" w:rsidR="00B52202" w:rsidRPr="001A2C3E" w:rsidRDefault="0082496F" w:rsidP="00B52202">
      <w:pPr>
        <w:rPr>
          <w:b/>
        </w:rPr>
      </w:pPr>
      <w:r w:rsidRPr="001A2C3E">
        <w:rPr>
          <w:b/>
        </w:rPr>
        <w:t>Датчик магнитного поля с островковыми наноструктурами</w:t>
      </w:r>
    </w:p>
    <w:p w14:paraId="667695B1" w14:textId="77777777" w:rsidR="00B52202" w:rsidRPr="00BD6B34" w:rsidRDefault="00B52202" w:rsidP="00B52202">
      <w:pPr>
        <w:rPr>
          <w:sz w:val="16"/>
          <w:szCs w:val="16"/>
        </w:rPr>
      </w:pPr>
    </w:p>
    <w:p w14:paraId="6E599D3C" w14:textId="646D4649" w:rsidR="00B52202" w:rsidRPr="00FF5967" w:rsidRDefault="00FD13B7" w:rsidP="00B52202">
      <w:pPr>
        <w:rPr>
          <w:vertAlign w:val="superscript"/>
        </w:rPr>
      </w:pPr>
      <w:r>
        <w:t xml:space="preserve">Щербак Екатерина </w:t>
      </w:r>
      <w:proofErr w:type="gramStart"/>
      <w:r>
        <w:t>Сергеевна</w:t>
      </w:r>
      <w:r w:rsidR="00B52202" w:rsidRPr="00FF5967">
        <w:rPr>
          <w:vertAlign w:val="superscript"/>
        </w:rPr>
        <w:t>(</w:t>
      </w:r>
      <w:proofErr w:type="gramEnd"/>
      <w:r w:rsidR="00B52202" w:rsidRPr="00FF5967">
        <w:rPr>
          <w:vertAlign w:val="superscript"/>
        </w:rPr>
        <w:t>1)</w:t>
      </w:r>
      <w:r w:rsidR="00B52202" w:rsidRPr="00FF5967">
        <w:t>,</w:t>
      </w:r>
      <w:r w:rsidR="001A2C3E">
        <w:t xml:space="preserve"> Кирьянов Сергей Владимирович</w:t>
      </w:r>
      <w:r w:rsidR="001A2C3E" w:rsidRPr="00FF5967">
        <w:rPr>
          <w:vertAlign w:val="superscript"/>
        </w:rPr>
        <w:t>(</w:t>
      </w:r>
      <w:r w:rsidR="00B52202" w:rsidRPr="00FF5967">
        <w:rPr>
          <w:vertAlign w:val="superscript"/>
        </w:rPr>
        <w:t>2)</w:t>
      </w:r>
    </w:p>
    <w:p w14:paraId="7EF20340" w14:textId="77777777" w:rsidR="00B52202" w:rsidRPr="00BD6B34" w:rsidRDefault="00B52202" w:rsidP="00B52202">
      <w:pPr>
        <w:rPr>
          <w:sz w:val="16"/>
          <w:szCs w:val="16"/>
        </w:rPr>
      </w:pPr>
    </w:p>
    <w:p w14:paraId="2573A337" w14:textId="746620FC" w:rsidR="00834BF1" w:rsidRDefault="0059237A" w:rsidP="00834BF1">
      <w:pPr>
        <w:rPr>
          <w:i/>
        </w:rPr>
      </w:pPr>
      <w:r>
        <w:rPr>
          <w:i/>
        </w:rPr>
        <w:t>Бакалавр</w:t>
      </w:r>
      <w:r w:rsidR="007C2BBC" w:rsidRPr="007C2BBC">
        <w:rPr>
          <w:i/>
        </w:rPr>
        <w:t xml:space="preserve"> </w:t>
      </w:r>
      <w:r w:rsidR="00FD13B7">
        <w:rPr>
          <w:i/>
        </w:rPr>
        <w:t>3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="00B52202" w:rsidRPr="00FF5967">
        <w:rPr>
          <w:i/>
        </w:rPr>
        <w:t xml:space="preserve"> </w:t>
      </w:r>
      <w:r w:rsidR="00B52202" w:rsidRPr="00FF5967">
        <w:rPr>
          <w:i/>
          <w:vertAlign w:val="superscript"/>
        </w:rPr>
        <w:t>(1)</w:t>
      </w:r>
      <w:r w:rsidR="00B52202" w:rsidRPr="00FF5967">
        <w:rPr>
          <w:i/>
        </w:rPr>
        <w:t>,</w:t>
      </w:r>
      <w:r w:rsidR="001A2C3E">
        <w:rPr>
          <w:i/>
        </w:rPr>
        <w:t xml:space="preserve"> магистр 1 года</w:t>
      </w:r>
      <w:r w:rsidR="00B52202" w:rsidRPr="00FF5967">
        <w:rPr>
          <w:i/>
          <w:vertAlign w:val="superscript"/>
        </w:rPr>
        <w:t xml:space="preserve"> (2)</w:t>
      </w:r>
      <w:r w:rsidR="00B52202" w:rsidRPr="00FF5967">
        <w:rPr>
          <w:i/>
        </w:rPr>
        <w:t xml:space="preserve">, </w:t>
      </w:r>
    </w:p>
    <w:p w14:paraId="60493D49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FD13B7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74C0FE38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583858">
        <w:rPr>
          <w:i/>
        </w:rPr>
        <w:t xml:space="preserve"> им. Н.Э. Баумана</w:t>
      </w:r>
    </w:p>
    <w:p w14:paraId="2AE5AF58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48848654" w14:textId="77777777" w:rsidR="00B52202" w:rsidRDefault="00B52202" w:rsidP="00834BF1">
      <w:pPr>
        <w:rPr>
          <w:i/>
        </w:rPr>
      </w:pPr>
      <w:r w:rsidRPr="00FF5967">
        <w:rPr>
          <w:i/>
        </w:rPr>
        <w:t>Научный руководитель: С.</w:t>
      </w:r>
      <w:r w:rsidR="00FD13B7">
        <w:rPr>
          <w:i/>
        </w:rPr>
        <w:t>В</w:t>
      </w:r>
      <w:r w:rsidRPr="00FF5967">
        <w:rPr>
          <w:i/>
        </w:rPr>
        <w:t>. Сидоров</w:t>
      </w:r>
      <w:r w:rsidR="00FD13B7">
        <w:rPr>
          <w:i/>
        </w:rPr>
        <w:t>а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FE2153">
        <w:rPr>
          <w:i/>
        </w:rPr>
        <w:t>кандидат</w:t>
      </w:r>
      <w:r w:rsidR="00FE2153" w:rsidRPr="00FF5967">
        <w:rPr>
          <w:i/>
        </w:rPr>
        <w:t xml:space="preserve"> </w:t>
      </w:r>
      <w:r w:rsidRPr="00FF5967">
        <w:rPr>
          <w:i/>
        </w:rPr>
        <w:t xml:space="preserve">технических наук, </w:t>
      </w:r>
      <w:r w:rsidR="00FE2153">
        <w:rPr>
          <w:i/>
        </w:rPr>
        <w:t>доцент</w:t>
      </w:r>
      <w:r w:rsidR="00FE2153" w:rsidRPr="00FF5967">
        <w:rPr>
          <w:i/>
        </w:rPr>
        <w:t xml:space="preserve"> </w:t>
      </w:r>
      <w:r w:rsidRPr="00FF5967">
        <w:rPr>
          <w:i/>
        </w:rPr>
        <w:t>кафедры «</w:t>
      </w:r>
      <w:r w:rsidR="00FD13B7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5BD820FE" w14:textId="77777777" w:rsidR="0044155C" w:rsidRPr="00FF5967" w:rsidRDefault="0044155C" w:rsidP="00834BF1">
      <w:pPr>
        <w:rPr>
          <w:i/>
        </w:rPr>
      </w:pPr>
    </w:p>
    <w:p w14:paraId="1F2229AC" w14:textId="551A3FB4" w:rsidR="003E44FD" w:rsidRDefault="008428D9" w:rsidP="000E283D">
      <w:pPr>
        <w:ind w:firstLine="709"/>
        <w:jc w:val="both"/>
      </w:pPr>
      <w:r>
        <w:t xml:space="preserve">Датчики магнитного поля обладают отличными эксплуатационными характеристиками, что позволяет находить </w:t>
      </w:r>
      <w:r w:rsidR="00831933">
        <w:t xml:space="preserve">им </w:t>
      </w:r>
      <w:r>
        <w:t>применение во многих отраслях промышленности, например: энергетика; химическая промышленность;</w:t>
      </w:r>
      <w:r w:rsidR="0059237A">
        <w:t xml:space="preserve"> </w:t>
      </w:r>
      <w:r>
        <w:t>производственная промышленность; фармакологическая промышленность; гражданская отрасль и др.</w:t>
      </w:r>
      <w:r w:rsidR="00FE2153">
        <w:t xml:space="preserve"> В машиностроении и автомобилестроении датчики магнитного поля применяются для определения скорости, положения вращающегося вала электродвигателя, изменения линейного и углового положения</w:t>
      </w:r>
      <w:r w:rsidR="006E0AD7">
        <w:t xml:space="preserve"> </w:t>
      </w:r>
      <w:r w:rsidR="006E0AD7" w:rsidRPr="006E0AD7">
        <w:t>[1]</w:t>
      </w:r>
      <w:r w:rsidR="00FE2153">
        <w:t>.</w:t>
      </w:r>
    </w:p>
    <w:p w14:paraId="549339FF" w14:textId="348E9629" w:rsidR="00FE2153" w:rsidRDefault="00147ADA" w:rsidP="000E283D">
      <w:pPr>
        <w:ind w:firstLine="709"/>
        <w:jc w:val="both"/>
      </w:pPr>
      <w:r>
        <w:t>Одним из подвидов преобразователей магнитного поля являются датчики на основе спин-туннельн</w:t>
      </w:r>
      <w:r w:rsidR="00F67221">
        <w:t>ого</w:t>
      </w:r>
      <w:r>
        <w:t xml:space="preserve"> магнит</w:t>
      </w:r>
      <w:r w:rsidR="00692D77">
        <w:t>о</w:t>
      </w:r>
      <w:r>
        <w:t>резистивн</w:t>
      </w:r>
      <w:r w:rsidR="00F67221">
        <w:t>ого (СТМР)</w:t>
      </w:r>
      <w:r>
        <w:t xml:space="preserve"> эффект</w:t>
      </w:r>
      <w:r w:rsidR="00F67221">
        <w:t>а</w:t>
      </w:r>
      <w:r>
        <w:t>. Преобразователи магнитного поля (ПМП) на основе наноструктур с СТМР эффектом превосходят ПМП на основе наноструктур с анизотропным магниторезистивным (АМР) и спин-вентильным магниторезистивным (СВМР) эффектами по чувствительности и номиналу сопротивления мостовой схемы, требуют более низкого напряжения питания. Данные преимущества наноструктур с СТМР эффектом определяют основные области применения их в составе ПМП, MRAM</w:t>
      </w:r>
      <w:r w:rsidR="000C099B" w:rsidRPr="004A4D93">
        <w:t xml:space="preserve"> (</w:t>
      </w:r>
      <w:r w:rsidR="00F67221">
        <w:rPr>
          <w:shd w:val="clear" w:color="auto" w:fill="FFFFFF"/>
          <w:lang w:val="en-US"/>
        </w:rPr>
        <w:t>m</w:t>
      </w:r>
      <w:proofErr w:type="spellStart"/>
      <w:r w:rsidR="000C099B" w:rsidRPr="004A4D93">
        <w:rPr>
          <w:shd w:val="clear" w:color="auto" w:fill="FFFFFF"/>
        </w:rPr>
        <w:t>agnetoresistive</w:t>
      </w:r>
      <w:proofErr w:type="spellEnd"/>
      <w:r w:rsidR="000C099B" w:rsidRPr="004A4D93">
        <w:rPr>
          <w:shd w:val="clear" w:color="auto" w:fill="FFFFFF"/>
        </w:rPr>
        <w:t xml:space="preserve"> </w:t>
      </w:r>
      <w:proofErr w:type="spellStart"/>
      <w:r w:rsidR="000C099B" w:rsidRPr="004A4D93">
        <w:rPr>
          <w:shd w:val="clear" w:color="auto" w:fill="FFFFFF"/>
        </w:rPr>
        <w:t>random-access</w:t>
      </w:r>
      <w:proofErr w:type="spellEnd"/>
      <w:r w:rsidR="000C099B" w:rsidRPr="004A4D93">
        <w:rPr>
          <w:shd w:val="clear" w:color="auto" w:fill="FFFFFF"/>
        </w:rPr>
        <w:t> </w:t>
      </w:r>
      <w:proofErr w:type="spellStart"/>
      <w:r w:rsidR="000C099B" w:rsidRPr="004A4D93">
        <w:rPr>
          <w:shd w:val="clear" w:color="auto" w:fill="FFFFFF"/>
        </w:rPr>
        <w:t>memory</w:t>
      </w:r>
      <w:proofErr w:type="spellEnd"/>
      <w:r w:rsidR="000C099B" w:rsidRPr="004A4D93">
        <w:rPr>
          <w:shd w:val="clear" w:color="auto" w:fill="FFFFFF"/>
        </w:rPr>
        <w:t>)</w:t>
      </w:r>
      <w:r w:rsidRPr="000C099B">
        <w:t xml:space="preserve">, </w:t>
      </w:r>
      <w:r>
        <w:t>телеметрических приборов и биомедицинских устройств</w:t>
      </w:r>
      <w:r w:rsidR="006E0AD7" w:rsidRPr="006E0AD7">
        <w:t xml:space="preserve"> [2]</w:t>
      </w:r>
      <w:r w:rsidR="00FE2153">
        <w:t>.</w:t>
      </w:r>
      <w:r w:rsidR="00AD299D">
        <w:t xml:space="preserve"> </w:t>
      </w:r>
      <w:r>
        <w:t>Высокое соотношение сигнал/шум, малый ток потребления и малые размеры чувствительных элементов позволяют расширить области применения наноструктур с СТМР эффектом как в составе новых устройств, так и в дискретных приборах с уникальными характеристиками.</w:t>
      </w:r>
      <w:r w:rsidR="00AD299D">
        <w:t xml:space="preserve"> </w:t>
      </w:r>
      <w:r w:rsidR="00736726">
        <w:t>Достоинствами СТМР датчиков являются малые габариты и, следовательно, высокая пространственная разрешающая способность, низкое энергопотребление, возможность работы в широком диапазоне температур, долговечность, низкая стоимость. К недостаткам СТМР датчиков относятся невысокая чувствительность, нелинейность в широком диапазоне измерений, высокий уровень шума и тепловыделение</w:t>
      </w:r>
      <w:r w:rsidR="006E0AD7" w:rsidRPr="006E0AD7">
        <w:t xml:space="preserve"> [3]</w:t>
      </w:r>
      <w:r w:rsidR="00736726">
        <w:t>.</w:t>
      </w:r>
      <w:r w:rsidR="00E20CC5">
        <w:t xml:space="preserve"> Диапазон измерений таких датчиков </w:t>
      </w:r>
      <w:r w:rsidR="00411034">
        <w:t>от</w:t>
      </w:r>
      <w:r w:rsidR="00E20CC5">
        <w:t xml:space="preserve"> 1</w:t>
      </w:r>
      <w:r w:rsidR="00411034">
        <w:rPr>
          <w:lang w:val="en-US"/>
        </w:rPr>
        <w:t> </w:t>
      </w:r>
      <w:proofErr w:type="spellStart"/>
      <w:r w:rsidR="00E20CC5">
        <w:t>мкТл</w:t>
      </w:r>
      <w:proofErr w:type="spellEnd"/>
      <w:r w:rsidR="00E20CC5">
        <w:t xml:space="preserve"> </w:t>
      </w:r>
      <w:r w:rsidR="00411034">
        <w:t>до</w:t>
      </w:r>
      <w:r w:rsidR="00E20CC5">
        <w:t xml:space="preserve"> 1</w:t>
      </w:r>
      <w:r w:rsidR="00411034">
        <w:rPr>
          <w:lang w:val="en-US"/>
        </w:rPr>
        <w:t> </w:t>
      </w:r>
      <w:r w:rsidR="00E20CC5">
        <w:t>Тл.</w:t>
      </w:r>
    </w:p>
    <w:p w14:paraId="2F24BCC9" w14:textId="77777777" w:rsidR="00FE2153" w:rsidRDefault="00FE2153" w:rsidP="000E283D">
      <w:pPr>
        <w:ind w:firstLine="709"/>
        <w:jc w:val="both"/>
      </w:pPr>
      <w:r>
        <w:t xml:space="preserve">В качестве функционального слоя </w:t>
      </w:r>
      <w:r w:rsidR="00BE43C3">
        <w:t>наноструктур с СТМР эффектом могут использоваться островковые тонкие пленки, сформированные методами вакуумного нанесения.</w:t>
      </w:r>
    </w:p>
    <w:p w14:paraId="2F6B39FF" w14:textId="4D5BE1B8" w:rsidR="008428D9" w:rsidRDefault="00BE43C3" w:rsidP="000E283D">
      <w:pPr>
        <w:ind w:firstLine="709"/>
        <w:jc w:val="both"/>
      </w:pPr>
      <w:r>
        <w:t>Целью данной работы является отработка режимов формирования островковых наноструктур для внедрения в СТМР-датчики</w:t>
      </w:r>
      <w:r w:rsidR="000E283D">
        <w:t>.</w:t>
      </w:r>
    </w:p>
    <w:p w14:paraId="3F9CB059" w14:textId="2DA8229D" w:rsidR="00147ADA" w:rsidRPr="00845C2C" w:rsidRDefault="00BE43C3" w:rsidP="00C97180">
      <w:pPr>
        <w:ind w:firstLine="709"/>
        <w:jc w:val="both"/>
        <w:rPr>
          <w:lang w:val="en-US"/>
        </w:rPr>
      </w:pPr>
      <w:r>
        <w:t>Принцип действия датчика</w:t>
      </w:r>
      <w:r w:rsidR="00AD299D">
        <w:t xml:space="preserve"> (Рисунок)</w:t>
      </w:r>
      <w:r>
        <w:t xml:space="preserve"> основан на т</w:t>
      </w:r>
      <w:r w:rsidR="009B4DB9">
        <w:t>уннельно</w:t>
      </w:r>
      <w:r>
        <w:t>м</w:t>
      </w:r>
      <w:r w:rsidR="009B4DB9">
        <w:t xml:space="preserve"> </w:t>
      </w:r>
      <w:r w:rsidR="00AD299D">
        <w:t>магнетосопротивлении</w:t>
      </w:r>
      <w:r w:rsidR="009B4DB9">
        <w:t xml:space="preserve"> </w:t>
      </w:r>
      <w:r w:rsidR="00AD299D">
        <w:t xml:space="preserve">– </w:t>
      </w:r>
      <w:r w:rsidR="009B4DB9">
        <w:t>эффект</w:t>
      </w:r>
      <w:r>
        <w:t>е</w:t>
      </w:r>
      <w:r w:rsidR="009B4DB9">
        <w:t xml:space="preserve"> спин-зависимого туннелирования электронов через нанометровый слой диэлектрика или полупроводника, помещенный между двумя ферромагнетиками</w:t>
      </w:r>
      <w:r w:rsidR="00D62759">
        <w:t xml:space="preserve"> различной </w:t>
      </w:r>
      <w:proofErr w:type="spellStart"/>
      <w:r w:rsidR="00D62759">
        <w:t>коэрцитивности</w:t>
      </w:r>
      <w:proofErr w:type="spellEnd"/>
      <w:r w:rsidR="009B4DB9">
        <w:t xml:space="preserve">. Электроны туннелируют </w:t>
      </w:r>
      <w:r w:rsidR="00AD299D">
        <w:t xml:space="preserve">через </w:t>
      </w:r>
      <w:r w:rsidR="009B4DB9">
        <w:t xml:space="preserve">слой диэлектрика, создавая ток, проходящий из одного ферромагнетика в другой. В таких структурах наряду с туннельным эффектом используется эффект движения электронов с разными спинами в магнитном поле. Если магнитное поле в обоих ферромагнитных слоях совпадает по направлению, то те электроны, спин которых направлен по вектору </w:t>
      </w:r>
      <w:r w:rsidR="009B4DB9">
        <w:lastRenderedPageBreak/>
        <w:t xml:space="preserve">магнитного поля, легко туннелируют из одного ферромагнитного слоя в другой. Таким </w:t>
      </w:r>
      <w:r w:rsidR="00D870E2"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67E57458" wp14:editId="49F156C2">
                <wp:simplePos x="0" y="0"/>
                <wp:positionH relativeFrom="column">
                  <wp:posOffset>3686175</wp:posOffset>
                </wp:positionH>
                <wp:positionV relativeFrom="paragraph">
                  <wp:posOffset>1176655</wp:posOffset>
                </wp:positionV>
                <wp:extent cx="9525" cy="9525"/>
                <wp:effectExtent l="47625" t="52705" r="47625" b="42545"/>
                <wp:wrapNone/>
                <wp:docPr id="128241932" name="Рукописный вво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420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281.25pt;margin-top:83.6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">
                <v:imagedata r:id="rId9" o:title=""/>
                <o:lock v:ext="edit" rotation="t" aspectratio="f"/>
              </v:shape>
            </w:pict>
          </mc:Fallback>
        </mc:AlternateContent>
      </w:r>
      <w:r w:rsidR="009B4DB9">
        <w:t xml:space="preserve">образом, сопротивление структуры электрическому току оказывается низким. Если магнитное поле в этих слоях </w:t>
      </w:r>
      <w:proofErr w:type="spellStart"/>
      <w:r w:rsidR="009B4DB9">
        <w:t>противонаправлено</w:t>
      </w:r>
      <w:proofErr w:type="spellEnd"/>
      <w:r w:rsidR="009B4DB9">
        <w:t xml:space="preserve">, то туннельный переход затрудняется, так как в одном из слоев электрон будет двигаться против </w:t>
      </w:r>
      <w:r w:rsidR="00831933">
        <w:t xml:space="preserve">направления </w:t>
      </w:r>
      <w:r w:rsidR="009B4DB9">
        <w:t xml:space="preserve">магнитного поля. Вследствие этого сопротивление </w:t>
      </w:r>
      <w:r w:rsidR="00AD299D">
        <w:t xml:space="preserve">датчика </w:t>
      </w:r>
      <w:r w:rsidR="009B4DB9">
        <w:t>возрастает на</w:t>
      </w:r>
      <w:r w:rsidR="0044155C">
        <w:t xml:space="preserve"> </w:t>
      </w:r>
      <w:r w:rsidR="009B4DB9">
        <w:t>20...40</w:t>
      </w:r>
      <w:r w:rsidR="00AD299D">
        <w:t> </w:t>
      </w:r>
      <w:r w:rsidR="009B4DB9">
        <w:t>%</w:t>
      </w:r>
      <w:r w:rsidR="00845C2C">
        <w:rPr>
          <w:lang w:val="en-US"/>
        </w:rPr>
        <w:t xml:space="preserve"> [4].</w:t>
      </w:r>
    </w:p>
    <w:p w14:paraId="2548958F" w14:textId="77777777" w:rsidR="00831933" w:rsidRDefault="00D870E2" w:rsidP="00831933">
      <w:pPr>
        <w:jc w:val="center"/>
        <w:rPr>
          <w:sz w:val="22"/>
          <w:szCs w:val="22"/>
        </w:rPr>
      </w:pPr>
      <w:r w:rsidRPr="00CA0D51">
        <w:rPr>
          <w:noProof/>
          <w:lang w:val="en-US"/>
        </w:rPr>
        <w:drawing>
          <wp:inline distT="0" distB="0" distL="0" distR="0" wp14:anchorId="68AD42C9" wp14:editId="02F6712C">
            <wp:extent cx="1607894" cy="798286"/>
            <wp:effectExtent l="0" t="0" r="5080" b="190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10" cy="86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16B">
        <w:rPr>
          <w:noProof/>
          <w:lang w:val="en-US"/>
        </w:rPr>
        <w:drawing>
          <wp:inline distT="0" distB="0" distL="0" distR="0" wp14:anchorId="59E80BA9" wp14:editId="58605700">
            <wp:extent cx="1066151" cy="747486"/>
            <wp:effectExtent l="0" t="0" r="1270" b="1905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27" cy="78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815CF" w14:textId="0C0D4AFA" w:rsidR="00C97180" w:rsidRPr="00831933" w:rsidRDefault="0095221B" w:rsidP="00831933">
      <w:pPr>
        <w:ind w:left="2124" w:firstLine="708"/>
        <w:rPr>
          <w:sz w:val="22"/>
          <w:szCs w:val="22"/>
        </w:rPr>
      </w:pPr>
      <w:r w:rsidRPr="00831933">
        <w:rPr>
          <w:sz w:val="22"/>
          <w:szCs w:val="22"/>
        </w:rPr>
        <w:t>а)</w:t>
      </w:r>
      <w:r w:rsidR="00583858" w:rsidRPr="00831933">
        <w:rPr>
          <w:sz w:val="22"/>
          <w:szCs w:val="22"/>
        </w:rPr>
        <w:tab/>
      </w:r>
      <w:r w:rsidR="00583858" w:rsidRPr="00831933">
        <w:rPr>
          <w:sz w:val="22"/>
          <w:szCs w:val="22"/>
        </w:rPr>
        <w:tab/>
      </w:r>
      <w:r w:rsidR="00583858" w:rsidRPr="00831933">
        <w:rPr>
          <w:sz w:val="22"/>
          <w:szCs w:val="22"/>
        </w:rPr>
        <w:tab/>
      </w:r>
      <w:r w:rsidR="00B152B9" w:rsidRPr="00831933">
        <w:rPr>
          <w:sz w:val="22"/>
          <w:szCs w:val="22"/>
        </w:rPr>
        <w:t xml:space="preserve">            </w:t>
      </w:r>
      <w:r w:rsidR="0044155C" w:rsidRPr="00831933">
        <w:rPr>
          <w:sz w:val="22"/>
          <w:szCs w:val="22"/>
        </w:rPr>
        <w:t xml:space="preserve">  </w:t>
      </w:r>
      <w:r w:rsidRPr="00831933">
        <w:rPr>
          <w:sz w:val="22"/>
          <w:szCs w:val="22"/>
        </w:rPr>
        <w:t xml:space="preserve">        </w:t>
      </w:r>
      <w:r w:rsidR="00583858" w:rsidRPr="00831933">
        <w:rPr>
          <w:sz w:val="22"/>
          <w:szCs w:val="22"/>
        </w:rPr>
        <w:t>б)</w:t>
      </w:r>
    </w:p>
    <w:p w14:paraId="11196178" w14:textId="1BEA0251" w:rsidR="00583858" w:rsidRPr="00831933" w:rsidRDefault="00583858" w:rsidP="00B152B9">
      <w:pPr>
        <w:jc w:val="center"/>
        <w:rPr>
          <w:sz w:val="22"/>
          <w:szCs w:val="22"/>
        </w:rPr>
      </w:pPr>
      <w:r w:rsidRPr="00831933">
        <w:rPr>
          <w:sz w:val="22"/>
          <w:szCs w:val="22"/>
        </w:rPr>
        <w:t>Схема (а) и характеристическая зависимость (б) сопротивления от магнитной индукции чувствительного элемента датчика на ОТП</w:t>
      </w:r>
    </w:p>
    <w:p w14:paraId="15BD0613" w14:textId="349FAB23" w:rsidR="009B4DB9" w:rsidRPr="006E0AD7" w:rsidRDefault="003E44FD" w:rsidP="00950A53">
      <w:pPr>
        <w:ind w:firstLine="709"/>
        <w:jc w:val="both"/>
      </w:pPr>
      <w:r>
        <w:t xml:space="preserve">В СТМР-датчиках тонкая плёнка может выполнять роль чувствительного элемента, который под воздействием магнитного поля изменяет своё сопротивление. </w:t>
      </w:r>
      <w:r w:rsidR="00D62759">
        <w:t>Ввиду того</w:t>
      </w:r>
      <w:r w:rsidR="00AD299D">
        <w:t>,</w:t>
      </w:r>
      <w:r w:rsidR="00D62759">
        <w:t xml:space="preserve"> что ферромагнитные слои достаточно быстро окисляются, для их защиты применяются пленки Та, </w:t>
      </w:r>
      <w:proofErr w:type="spellStart"/>
      <w:r w:rsidR="00D62759">
        <w:t>Ti</w:t>
      </w:r>
      <w:proofErr w:type="spellEnd"/>
      <w:r w:rsidR="00D62759">
        <w:t xml:space="preserve">, Ru. В качестве барьерного слоя в основном применяется диэлектрик </w:t>
      </w:r>
      <w:proofErr w:type="spellStart"/>
      <w:r w:rsidR="00D62759">
        <w:t>MgO</w:t>
      </w:r>
      <w:proofErr w:type="spellEnd"/>
      <w:r w:rsidR="00D62759">
        <w:t xml:space="preserve">, позволяющий получать более высокий СТМР-эффект. Тем не менее, выполняются исследования </w:t>
      </w:r>
      <w:r w:rsidR="000C099B">
        <w:t>спин-туннельн</w:t>
      </w:r>
      <w:r w:rsidR="00831933">
        <w:t>ого</w:t>
      </w:r>
      <w:r w:rsidR="000C099B">
        <w:t xml:space="preserve"> переход</w:t>
      </w:r>
      <w:r w:rsidR="00831933">
        <w:t>а</w:t>
      </w:r>
      <w:r w:rsidR="00AD299D">
        <w:t xml:space="preserve"> </w:t>
      </w:r>
      <w:r w:rsidR="00D62759">
        <w:t>на основе Al</w:t>
      </w:r>
      <w:r w:rsidR="00D62759" w:rsidRPr="000C1A9F">
        <w:rPr>
          <w:vertAlign w:val="subscript"/>
        </w:rPr>
        <w:t>2</w:t>
      </w:r>
      <w:r w:rsidR="00D62759">
        <w:t>O</w:t>
      </w:r>
      <w:r w:rsidR="00D62759" w:rsidRPr="000C1A9F">
        <w:rPr>
          <w:vertAlign w:val="subscript"/>
        </w:rPr>
        <w:t>3</w:t>
      </w:r>
      <w:r w:rsidR="00D62759">
        <w:t xml:space="preserve">, </w:t>
      </w:r>
      <w:proofErr w:type="spellStart"/>
      <w:r w:rsidR="00D62759">
        <w:t>NaCl</w:t>
      </w:r>
      <w:proofErr w:type="spellEnd"/>
      <w:r w:rsidR="00D62759">
        <w:t xml:space="preserve">, </w:t>
      </w:r>
      <w:proofErr w:type="spellStart"/>
      <w:r w:rsidR="00D62759">
        <w:t>ZnO</w:t>
      </w:r>
      <w:proofErr w:type="spellEnd"/>
      <w:r w:rsidR="0044155C">
        <w:t xml:space="preserve"> </w:t>
      </w:r>
      <w:r w:rsidR="00D62759">
        <w:t>и Mg</w:t>
      </w:r>
      <w:r w:rsidR="00D62759" w:rsidRPr="000C1A9F">
        <w:rPr>
          <w:vertAlign w:val="subscript"/>
        </w:rPr>
        <w:t>3</w:t>
      </w:r>
      <w:r w:rsidR="00D62759">
        <w:t>B</w:t>
      </w:r>
      <w:r w:rsidR="00D62759" w:rsidRPr="000C1A9F">
        <w:rPr>
          <w:vertAlign w:val="subscript"/>
        </w:rPr>
        <w:t>2</w:t>
      </w:r>
      <w:r w:rsidR="00D62759">
        <w:t>O</w:t>
      </w:r>
      <w:r w:rsidR="00D62759" w:rsidRPr="000C1A9F">
        <w:rPr>
          <w:vertAlign w:val="subscript"/>
        </w:rPr>
        <w:t>6</w:t>
      </w:r>
      <w:r w:rsidR="00D62759">
        <w:t>. Для ферромагнитных пленок</w:t>
      </w:r>
      <w:r w:rsidR="00AD299D">
        <w:t xml:space="preserve"> </w:t>
      </w:r>
      <w:r w:rsidR="00D62759">
        <w:t>используются сплавы на основе Co (</w:t>
      </w:r>
      <w:proofErr w:type="spellStart"/>
      <w:r w:rsidR="00D62759">
        <w:t>CoFe</w:t>
      </w:r>
      <w:proofErr w:type="spellEnd"/>
      <w:r w:rsidR="00D62759">
        <w:t xml:space="preserve">, </w:t>
      </w:r>
      <w:proofErr w:type="spellStart"/>
      <w:r w:rsidR="00D62759">
        <w:t>FeNiCo</w:t>
      </w:r>
      <w:proofErr w:type="spellEnd"/>
      <w:r w:rsidR="00D62759">
        <w:t xml:space="preserve">, </w:t>
      </w:r>
      <w:proofErr w:type="spellStart"/>
      <w:r w:rsidR="00D62759">
        <w:t>CoFeB</w:t>
      </w:r>
      <w:proofErr w:type="spellEnd"/>
      <w:r w:rsidR="00D62759">
        <w:t xml:space="preserve"> и др.), также в последнее время активно изучаются сплавы </w:t>
      </w:r>
      <w:proofErr w:type="spellStart"/>
      <w:r w:rsidR="00D62759">
        <w:t>Гейслера</w:t>
      </w:r>
      <w:proofErr w:type="spellEnd"/>
      <w:r w:rsidR="00D62759">
        <w:t xml:space="preserve"> и редкоземельные металлы</w:t>
      </w:r>
      <w:r w:rsidR="006E0AD7" w:rsidRPr="006E0AD7">
        <w:t xml:space="preserve"> [5].</w:t>
      </w:r>
    </w:p>
    <w:p w14:paraId="0F9EBED7" w14:textId="463B676B" w:rsidR="00BE43C3" w:rsidRDefault="00F64865" w:rsidP="006E0AD7">
      <w:pPr>
        <w:ind w:firstLine="709"/>
        <w:jc w:val="both"/>
      </w:pPr>
      <w:r>
        <w:t xml:space="preserve">Нанесение </w:t>
      </w:r>
      <w:r w:rsidR="00BE43C3">
        <w:t xml:space="preserve">островковых </w:t>
      </w:r>
      <w:r>
        <w:t xml:space="preserve">тонких плёнок проводится </w:t>
      </w:r>
      <w:r w:rsidR="000C1A9F">
        <w:t xml:space="preserve">на кафедре МТ-11 МГТУ им. Н.Э. Баумана </w:t>
      </w:r>
      <w:r>
        <w:t xml:space="preserve">на установке </w:t>
      </w:r>
      <w:r w:rsidR="00FD13B7">
        <w:t>МВТУ-11-1МС</w:t>
      </w:r>
      <w:r>
        <w:t>,</w:t>
      </w:r>
      <w:r w:rsidR="006E0AD7" w:rsidRPr="006E0AD7">
        <w:t xml:space="preserve"> </w:t>
      </w:r>
      <w:r>
        <w:t>позволяющей применять для этих целей методы термического испарения и магнетронного распыления.</w:t>
      </w:r>
    </w:p>
    <w:p w14:paraId="5DCB1C87" w14:textId="79171F47" w:rsidR="00BE43C3" w:rsidRDefault="00BE43C3" w:rsidP="0044155C">
      <w:pPr>
        <w:ind w:firstLine="709"/>
        <w:jc w:val="both"/>
      </w:pPr>
      <w:r>
        <w:t xml:space="preserve">В качестве метода формирования островкового слоя </w:t>
      </w:r>
      <w:r w:rsidR="00AD299D">
        <w:t xml:space="preserve">кобальта </w:t>
      </w:r>
      <w:r>
        <w:t>выбран метод термического испарения</w:t>
      </w:r>
      <w:r w:rsidR="000C1A9F">
        <w:t xml:space="preserve"> </w:t>
      </w:r>
      <w:r w:rsidR="000C1A9F" w:rsidRPr="000C1A9F">
        <w:t>[</w:t>
      </w:r>
      <w:r w:rsidR="000C1A9F">
        <w:t>6</w:t>
      </w:r>
      <w:r w:rsidR="000C1A9F" w:rsidRPr="000C1A9F">
        <w:t>]</w:t>
      </w:r>
      <w:r>
        <w:t xml:space="preserve">, так как он позволяет контролируемо и управляемо проводить нанесение покрытий. Контроль за ростом покрытия осуществляется с </w:t>
      </w:r>
      <w:r w:rsidR="00C97180">
        <w:t>п</w:t>
      </w:r>
      <w:r>
        <w:t xml:space="preserve">омощью </w:t>
      </w:r>
      <w:proofErr w:type="spellStart"/>
      <w:r>
        <w:t>пикоамперметра</w:t>
      </w:r>
      <w:proofErr w:type="spellEnd"/>
      <w:r>
        <w:t xml:space="preserve"> по значениям тока туннелирования.</w:t>
      </w:r>
      <w:r w:rsidR="00AD299D">
        <w:t xml:space="preserve"> </w:t>
      </w:r>
      <w:r>
        <w:t xml:space="preserve">Для отработки режимов формирования островкового слоя кобальта получены кривые тока туннелирования. </w:t>
      </w:r>
    </w:p>
    <w:p w14:paraId="54124B99" w14:textId="77777777" w:rsidR="00BE43C3" w:rsidRDefault="00BE43C3" w:rsidP="000E283D">
      <w:pPr>
        <w:ind w:firstLine="709"/>
        <w:jc w:val="both"/>
      </w:pPr>
      <w:r>
        <w:t xml:space="preserve">В дальнейшем планируется проведение экспериментальных исследований и получение математической зависимости геометрических параметров островковой пленки кобальта от режимов ее формирования. </w:t>
      </w:r>
    </w:p>
    <w:p w14:paraId="42A4DFB1" w14:textId="77777777" w:rsidR="0095221B" w:rsidRPr="00D01A6F" w:rsidRDefault="0095221B" w:rsidP="000E283D">
      <w:pPr>
        <w:ind w:firstLine="709"/>
        <w:jc w:val="both"/>
      </w:pPr>
    </w:p>
    <w:p w14:paraId="5CEAFD47" w14:textId="77777777" w:rsidR="00B52202" w:rsidRPr="006F7208" w:rsidRDefault="00B52202" w:rsidP="00281E47">
      <w:pPr>
        <w:jc w:val="both"/>
        <w:rPr>
          <w:b/>
        </w:rPr>
      </w:pPr>
      <w:r w:rsidRPr="006F7208">
        <w:rPr>
          <w:b/>
        </w:rPr>
        <w:t>Литература</w:t>
      </w:r>
    </w:p>
    <w:p w14:paraId="78A5882D" w14:textId="5139F848" w:rsidR="00221BCD" w:rsidRPr="006E0AD7" w:rsidRDefault="008F3E28" w:rsidP="004A4D93">
      <w:pPr>
        <w:numPr>
          <w:ilvl w:val="0"/>
          <w:numId w:val="10"/>
        </w:numPr>
        <w:ind w:left="360"/>
        <w:jc w:val="both"/>
      </w:pPr>
      <w:proofErr w:type="spellStart"/>
      <w:r w:rsidRPr="006E0AD7">
        <w:rPr>
          <w:i/>
          <w:iCs/>
        </w:rPr>
        <w:t>Ходанова</w:t>
      </w:r>
      <w:proofErr w:type="spellEnd"/>
      <w:r w:rsidRPr="006E0AD7">
        <w:rPr>
          <w:i/>
          <w:iCs/>
        </w:rPr>
        <w:t xml:space="preserve"> Д.А.</w:t>
      </w:r>
      <w:r w:rsidRPr="006E0AD7">
        <w:t xml:space="preserve"> Датчики магнитного поля</w:t>
      </w:r>
      <w:r w:rsidR="00CC7788" w:rsidRPr="006E0AD7">
        <w:t xml:space="preserve"> </w:t>
      </w:r>
      <w:r w:rsidRPr="006E0AD7">
        <w:t>//</w:t>
      </w:r>
      <w:r w:rsidR="00CC7788" w:rsidRPr="006E0AD7">
        <w:t xml:space="preserve"> </w:t>
      </w:r>
      <w:r w:rsidRPr="006E0AD7">
        <w:t>Электронное научно-практическое периодическое издание</w:t>
      </w:r>
      <w:r w:rsidR="00BB3888" w:rsidRPr="006E0AD7">
        <w:t xml:space="preserve"> </w:t>
      </w:r>
      <w:r w:rsidRPr="006E0AD7">
        <w:t>«Экономика и социум». 2019. №12(67). С.</w:t>
      </w:r>
      <w:r w:rsidR="00CC7788" w:rsidRPr="006E0AD7">
        <w:t xml:space="preserve"> 1127-1131</w:t>
      </w:r>
    </w:p>
    <w:p w14:paraId="3317023F" w14:textId="37F6B39B" w:rsidR="00CC7788" w:rsidRPr="006E0AD7" w:rsidRDefault="00CC7788" w:rsidP="004A4D93">
      <w:pPr>
        <w:numPr>
          <w:ilvl w:val="0"/>
          <w:numId w:val="10"/>
        </w:numPr>
        <w:ind w:left="360"/>
        <w:rPr>
          <w:color w:val="212529"/>
        </w:rPr>
      </w:pPr>
      <w:r w:rsidRPr="006E0AD7">
        <w:rPr>
          <w:i/>
          <w:iCs/>
        </w:rPr>
        <w:t xml:space="preserve">Д. В. </w:t>
      </w:r>
      <w:proofErr w:type="spellStart"/>
      <w:r w:rsidRPr="006E0AD7">
        <w:rPr>
          <w:i/>
          <w:iCs/>
        </w:rPr>
        <w:t>Васильевa</w:t>
      </w:r>
      <w:proofErr w:type="spellEnd"/>
      <w:r w:rsidRPr="006E0AD7">
        <w:rPr>
          <w:i/>
          <w:iCs/>
        </w:rPr>
        <w:t xml:space="preserve">, Д. В. </w:t>
      </w:r>
      <w:proofErr w:type="spellStart"/>
      <w:r w:rsidRPr="006E0AD7">
        <w:rPr>
          <w:i/>
          <w:iCs/>
        </w:rPr>
        <w:t>Костюкa</w:t>
      </w:r>
      <w:proofErr w:type="spellEnd"/>
      <w:r w:rsidRPr="006E0AD7">
        <w:rPr>
          <w:i/>
          <w:iCs/>
        </w:rPr>
        <w:t xml:space="preserve"> , Е. П. </w:t>
      </w:r>
      <w:proofErr w:type="spellStart"/>
      <w:r w:rsidRPr="006E0AD7">
        <w:rPr>
          <w:i/>
          <w:iCs/>
        </w:rPr>
        <w:t>Орловa</w:t>
      </w:r>
      <w:proofErr w:type="spellEnd"/>
      <w:r w:rsidRPr="006E0AD7">
        <w:rPr>
          <w:i/>
          <w:iCs/>
        </w:rPr>
        <w:t xml:space="preserve"> , Д. А. </w:t>
      </w:r>
      <w:proofErr w:type="spellStart"/>
      <w:r w:rsidRPr="006E0AD7">
        <w:rPr>
          <w:i/>
          <w:iCs/>
        </w:rPr>
        <w:t>Жуковa</w:t>
      </w:r>
      <w:proofErr w:type="spellEnd"/>
      <w:r w:rsidRPr="006E0AD7">
        <w:rPr>
          <w:i/>
          <w:iCs/>
        </w:rPr>
        <w:t xml:space="preserve">, Ю. В. </w:t>
      </w:r>
      <w:proofErr w:type="spellStart"/>
      <w:r w:rsidRPr="006E0AD7">
        <w:rPr>
          <w:i/>
          <w:iCs/>
        </w:rPr>
        <w:t>Казаковa</w:t>
      </w:r>
      <w:proofErr w:type="spellEnd"/>
      <w:r w:rsidRPr="006E0AD7">
        <w:rPr>
          <w:i/>
          <w:iCs/>
        </w:rPr>
        <w:t xml:space="preserve"> , В. В. </w:t>
      </w:r>
      <w:proofErr w:type="spellStart"/>
      <w:r w:rsidRPr="006E0AD7">
        <w:rPr>
          <w:i/>
          <w:iCs/>
        </w:rPr>
        <w:t>Амеличевa</w:t>
      </w:r>
      <w:proofErr w:type="spellEnd"/>
      <w:r w:rsidRPr="006E0AD7">
        <w:rPr>
          <w:i/>
          <w:iCs/>
        </w:rPr>
        <w:t xml:space="preserve">, П. А. </w:t>
      </w:r>
      <w:proofErr w:type="spellStart"/>
      <w:r w:rsidRPr="006E0AD7">
        <w:rPr>
          <w:i/>
          <w:iCs/>
        </w:rPr>
        <w:t>Беляковa</w:t>
      </w:r>
      <w:proofErr w:type="spellEnd"/>
      <w:r w:rsidRPr="006E0AD7">
        <w:rPr>
          <w:i/>
          <w:iCs/>
        </w:rPr>
        <w:t xml:space="preserve">. </w:t>
      </w:r>
      <w:r w:rsidRPr="006E0AD7">
        <w:t xml:space="preserve">Преобразователи магнитного поля на основе спин-туннельного магниторезистивного эффекта // </w:t>
      </w:r>
      <w:r w:rsidRPr="006E0AD7">
        <w:rPr>
          <w:color w:val="212529"/>
        </w:rPr>
        <w:t>Микроэлектроника. 2020, T. 49. № 2. С</w:t>
      </w:r>
      <w:r w:rsidR="005F4228" w:rsidRPr="006E0AD7">
        <w:rPr>
          <w:color w:val="212529"/>
        </w:rPr>
        <w:t>.</w:t>
      </w:r>
      <w:r w:rsidRPr="006E0AD7">
        <w:rPr>
          <w:color w:val="212529"/>
        </w:rPr>
        <w:t xml:space="preserve"> 142-148</w:t>
      </w:r>
    </w:p>
    <w:p w14:paraId="416A4025" w14:textId="11588C77" w:rsidR="00221BCD" w:rsidRPr="006E0AD7" w:rsidRDefault="00221BCD" w:rsidP="004A4D93">
      <w:pPr>
        <w:numPr>
          <w:ilvl w:val="0"/>
          <w:numId w:val="10"/>
        </w:numPr>
        <w:tabs>
          <w:tab w:val="left" w:pos="360"/>
        </w:tabs>
        <w:ind w:left="360"/>
        <w:jc w:val="both"/>
      </w:pPr>
      <w:r w:rsidRPr="006E0AD7">
        <w:rPr>
          <w:i/>
          <w:iCs/>
        </w:rPr>
        <w:t>Баранова В.А.</w:t>
      </w:r>
      <w:r w:rsidRPr="006E0AD7">
        <w:t xml:space="preserve"> Измерение слабого магнитного поля на основе феррозондового датчика: </w:t>
      </w:r>
      <w:proofErr w:type="spellStart"/>
      <w:r w:rsidRPr="006E0AD7">
        <w:t>дис</w:t>
      </w:r>
      <w:r w:rsidR="00831933" w:rsidRPr="006E0AD7">
        <w:t>с</w:t>
      </w:r>
      <w:proofErr w:type="spellEnd"/>
      <w:r w:rsidRPr="006E0AD7">
        <w:t xml:space="preserve">. … канд. техн. наук: 05.11.01 / </w:t>
      </w:r>
      <w:proofErr w:type="spellStart"/>
      <w:r w:rsidRPr="006E0AD7">
        <w:t>В.А.Баранова</w:t>
      </w:r>
      <w:proofErr w:type="spellEnd"/>
      <w:r w:rsidRPr="006E0AD7">
        <w:t xml:space="preserve"> – Томск, 2015. – 134 с.</w:t>
      </w:r>
    </w:p>
    <w:p w14:paraId="06A35DDB" w14:textId="06E9A2DB" w:rsidR="00BB3888" w:rsidRPr="006E0AD7" w:rsidRDefault="00D075DE" w:rsidP="004A4D93">
      <w:pPr>
        <w:numPr>
          <w:ilvl w:val="0"/>
          <w:numId w:val="10"/>
        </w:numPr>
        <w:tabs>
          <w:tab w:val="left" w:pos="360"/>
        </w:tabs>
        <w:ind w:left="360"/>
        <w:jc w:val="both"/>
      </w:pPr>
      <w:r w:rsidRPr="006E0AD7">
        <w:t>Физические основы микро- и наноэлектроники / В. В. Андреев,</w:t>
      </w:r>
      <w:r w:rsidR="00831933" w:rsidRPr="006E0AD7">
        <w:t xml:space="preserve"> </w:t>
      </w:r>
      <w:r w:rsidRPr="006E0AD7">
        <w:t xml:space="preserve">В. П. </w:t>
      </w:r>
      <w:proofErr w:type="spellStart"/>
      <w:r w:rsidRPr="006E0AD7">
        <w:t>Жалнин</w:t>
      </w:r>
      <w:proofErr w:type="spellEnd"/>
      <w:r w:rsidRPr="006E0AD7">
        <w:t>,</w:t>
      </w:r>
      <w:r w:rsidR="005F4228" w:rsidRPr="006E0AD7">
        <w:t xml:space="preserve"> </w:t>
      </w:r>
      <w:r w:rsidRPr="006E0AD7">
        <w:t xml:space="preserve">А. А. Столяров. </w:t>
      </w:r>
      <w:r w:rsidR="00831933" w:rsidRPr="006E0AD7">
        <w:t xml:space="preserve">– </w:t>
      </w:r>
      <w:proofErr w:type="gramStart"/>
      <w:r w:rsidRPr="006E0AD7">
        <w:t>Москва :</w:t>
      </w:r>
      <w:proofErr w:type="gramEnd"/>
      <w:r w:rsidRPr="006E0AD7">
        <w:t xml:space="preserve">  Издательство  МГТУ им. Н. Э. Баумана, 2023. — 292, [2] </w:t>
      </w:r>
      <w:proofErr w:type="gramStart"/>
      <w:r w:rsidRPr="006E0AD7">
        <w:t>с. :</w:t>
      </w:r>
      <w:proofErr w:type="gramEnd"/>
      <w:r w:rsidRPr="006E0AD7">
        <w:t xml:space="preserve"> ил. (Библиотека «Приборостроение». Т. 3).</w:t>
      </w:r>
    </w:p>
    <w:p w14:paraId="5E20A0EE" w14:textId="77777777" w:rsidR="000C1A9F" w:rsidRPr="000C1A9F" w:rsidRDefault="00D075DE" w:rsidP="000C1A9F">
      <w:pPr>
        <w:numPr>
          <w:ilvl w:val="0"/>
          <w:numId w:val="10"/>
        </w:numPr>
        <w:tabs>
          <w:tab w:val="left" w:pos="360"/>
        </w:tabs>
        <w:ind w:left="360"/>
        <w:jc w:val="both"/>
        <w:rPr>
          <w:rStyle w:val="bigger3"/>
        </w:rPr>
      </w:pPr>
      <w:proofErr w:type="spellStart"/>
      <w:r w:rsidRPr="006E0AD7">
        <w:rPr>
          <w:rStyle w:val="bigger1"/>
          <w:i/>
          <w:iCs/>
          <w:color w:val="000000"/>
          <w:shd w:val="clear" w:color="auto" w:fill="FFFFFF"/>
        </w:rPr>
        <w:t>В.В.Амеличев</w:t>
      </w:r>
      <w:proofErr w:type="spellEnd"/>
      <w:r w:rsidRPr="006E0AD7">
        <w:rPr>
          <w:rStyle w:val="bigger1"/>
          <w:i/>
          <w:iCs/>
          <w:color w:val="000000"/>
          <w:shd w:val="clear" w:color="auto" w:fill="FFFFFF"/>
        </w:rPr>
        <w:t xml:space="preserve">, </w:t>
      </w:r>
      <w:proofErr w:type="spellStart"/>
      <w:r w:rsidRPr="006E0AD7">
        <w:rPr>
          <w:rStyle w:val="bigger1"/>
          <w:i/>
          <w:iCs/>
          <w:color w:val="000000"/>
          <w:shd w:val="clear" w:color="auto" w:fill="FFFFFF"/>
        </w:rPr>
        <w:t>А.А.Резнев</w:t>
      </w:r>
      <w:proofErr w:type="spellEnd"/>
      <w:r w:rsidRPr="006E0AD7">
        <w:rPr>
          <w:rStyle w:val="bigger1"/>
          <w:i/>
          <w:iCs/>
          <w:color w:val="000000"/>
          <w:shd w:val="clear" w:color="auto" w:fill="FFFFFF"/>
        </w:rPr>
        <w:t>,</w:t>
      </w:r>
      <w:r w:rsidR="00831933" w:rsidRPr="006E0AD7">
        <w:rPr>
          <w:rStyle w:val="bigger1"/>
          <w:i/>
          <w:iCs/>
          <w:color w:val="000000"/>
          <w:shd w:val="clear" w:color="auto" w:fill="FFFFFF"/>
        </w:rPr>
        <w:t xml:space="preserve"> </w:t>
      </w:r>
      <w:proofErr w:type="spellStart"/>
      <w:r w:rsidRPr="006E0AD7">
        <w:rPr>
          <w:rStyle w:val="bigger1"/>
          <w:i/>
          <w:iCs/>
          <w:color w:val="000000"/>
          <w:shd w:val="clear" w:color="auto" w:fill="FFFFFF"/>
        </w:rPr>
        <w:t>Д.В.Васильев</w:t>
      </w:r>
      <w:proofErr w:type="spellEnd"/>
      <w:r w:rsidRPr="006E0AD7">
        <w:rPr>
          <w:i/>
          <w:iCs/>
          <w:color w:val="000000"/>
        </w:rPr>
        <w:t>.</w:t>
      </w:r>
      <w:r w:rsidRPr="006E0AD7">
        <w:rPr>
          <w:color w:val="000000"/>
        </w:rPr>
        <w:t xml:space="preserve"> </w:t>
      </w:r>
      <w:r w:rsidRPr="006E0AD7">
        <w:rPr>
          <w:rStyle w:val="bigger3"/>
          <w:color w:val="000000"/>
          <w:shd w:val="clear" w:color="auto" w:fill="FFFFFF"/>
        </w:rPr>
        <w:t>Развитие технологии наноструктур со спин-туннельным магниторезистивным эффектом // Наноиндустрия. 2020. №6. С. 332-337</w:t>
      </w:r>
      <w:r w:rsidR="000C1A9F">
        <w:rPr>
          <w:rStyle w:val="bigger3"/>
          <w:color w:val="000000"/>
          <w:shd w:val="clear" w:color="auto" w:fill="FFFFFF"/>
        </w:rPr>
        <w:t>.</w:t>
      </w:r>
    </w:p>
    <w:p w14:paraId="729F64A8" w14:textId="0C100871" w:rsidR="00F154AF" w:rsidRPr="000C1A9F" w:rsidRDefault="000C1A9F" w:rsidP="000C1A9F">
      <w:pPr>
        <w:numPr>
          <w:ilvl w:val="0"/>
          <w:numId w:val="10"/>
        </w:numPr>
        <w:tabs>
          <w:tab w:val="left" w:pos="360"/>
        </w:tabs>
        <w:ind w:left="360"/>
        <w:jc w:val="both"/>
      </w:pPr>
      <w:r w:rsidRPr="000C1A9F">
        <w:rPr>
          <w:i/>
          <w:iCs/>
        </w:rPr>
        <w:t>С.В.</w:t>
      </w:r>
      <w:r w:rsidRPr="00A639F1">
        <w:t xml:space="preserve"> </w:t>
      </w:r>
      <w:r w:rsidRPr="000C1A9F">
        <w:rPr>
          <w:i/>
          <w:iCs/>
        </w:rPr>
        <w:t xml:space="preserve">Сидорова. </w:t>
      </w:r>
      <w:r>
        <w:t>М</w:t>
      </w:r>
      <w:r w:rsidRPr="00EB345B">
        <w:t>етоды формирования тонких пленок:</w:t>
      </w:r>
      <w:r>
        <w:t xml:space="preserve"> </w:t>
      </w:r>
      <w:r w:rsidRPr="00EB345B">
        <w:t>начальная стадия формирования</w:t>
      </w:r>
      <w:r w:rsidRPr="00A639F1">
        <w:t xml:space="preserve"> // </w:t>
      </w:r>
      <w:r>
        <w:t>Справочник. Инженерный журнал. М.: Машиностроение, 2011, №9</w:t>
      </w:r>
      <w:r w:rsidRPr="00A639F1">
        <w:t>.</w:t>
      </w:r>
    </w:p>
    <w:sectPr w:rsidR="00F154AF" w:rsidRPr="000C1A9F" w:rsidSect="005630E3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A290" w14:textId="77777777" w:rsidR="005630E3" w:rsidRDefault="005630E3" w:rsidP="00C604A8">
      <w:r>
        <w:separator/>
      </w:r>
    </w:p>
  </w:endnote>
  <w:endnote w:type="continuationSeparator" w:id="0">
    <w:p w14:paraId="0101301B" w14:textId="77777777" w:rsidR="005630E3" w:rsidRDefault="005630E3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B7FF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435C95F7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2908" w14:textId="77777777" w:rsidR="005630E3" w:rsidRDefault="005630E3" w:rsidP="00C604A8">
      <w:r>
        <w:separator/>
      </w:r>
    </w:p>
  </w:footnote>
  <w:footnote w:type="continuationSeparator" w:id="0">
    <w:p w14:paraId="489BD8B3" w14:textId="77777777" w:rsidR="005630E3" w:rsidRDefault="005630E3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12F4" w14:textId="77777777" w:rsidR="00A47429" w:rsidRPr="00A47429" w:rsidRDefault="00233D44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22D7F8E7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5E1"/>
    <w:multiLevelType w:val="hybridMultilevel"/>
    <w:tmpl w:val="C70A8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412"/>
    <w:multiLevelType w:val="hybridMultilevel"/>
    <w:tmpl w:val="E420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50C1"/>
    <w:multiLevelType w:val="hybridMultilevel"/>
    <w:tmpl w:val="BCAA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D388F"/>
    <w:multiLevelType w:val="hybridMultilevel"/>
    <w:tmpl w:val="CD78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7535129">
    <w:abstractNumId w:val="3"/>
  </w:num>
  <w:num w:numId="2" w16cid:durableId="2129472582">
    <w:abstractNumId w:val="10"/>
  </w:num>
  <w:num w:numId="3" w16cid:durableId="938214870">
    <w:abstractNumId w:val="9"/>
  </w:num>
  <w:num w:numId="4" w16cid:durableId="185171841">
    <w:abstractNumId w:val="6"/>
  </w:num>
  <w:num w:numId="5" w16cid:durableId="1083453758">
    <w:abstractNumId w:val="4"/>
  </w:num>
  <w:num w:numId="6" w16cid:durableId="1433475544">
    <w:abstractNumId w:val="0"/>
  </w:num>
  <w:num w:numId="7" w16cid:durableId="501435258">
    <w:abstractNumId w:val="5"/>
  </w:num>
  <w:num w:numId="8" w16cid:durableId="982851755">
    <w:abstractNumId w:val="8"/>
  </w:num>
  <w:num w:numId="9" w16cid:durableId="1882277190">
    <w:abstractNumId w:val="7"/>
  </w:num>
  <w:num w:numId="10" w16cid:durableId="1052343287">
    <w:abstractNumId w:val="1"/>
  </w:num>
  <w:num w:numId="11" w16cid:durableId="160360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42443"/>
    <w:rsid w:val="0005691A"/>
    <w:rsid w:val="00090E36"/>
    <w:rsid w:val="00094151"/>
    <w:rsid w:val="000C099B"/>
    <w:rsid w:val="000C1A9F"/>
    <w:rsid w:val="000E283D"/>
    <w:rsid w:val="00121639"/>
    <w:rsid w:val="001245C3"/>
    <w:rsid w:val="00147ADA"/>
    <w:rsid w:val="0015143E"/>
    <w:rsid w:val="00173238"/>
    <w:rsid w:val="001A2C3E"/>
    <w:rsid w:val="0020697D"/>
    <w:rsid w:val="002151D0"/>
    <w:rsid w:val="0021573B"/>
    <w:rsid w:val="00221BCD"/>
    <w:rsid w:val="00233D44"/>
    <w:rsid w:val="00261E3A"/>
    <w:rsid w:val="0027634E"/>
    <w:rsid w:val="00281D60"/>
    <w:rsid w:val="00281E47"/>
    <w:rsid w:val="002A118A"/>
    <w:rsid w:val="00331C61"/>
    <w:rsid w:val="003468C1"/>
    <w:rsid w:val="00346E26"/>
    <w:rsid w:val="00352456"/>
    <w:rsid w:val="00352886"/>
    <w:rsid w:val="00377FE8"/>
    <w:rsid w:val="003D6B99"/>
    <w:rsid w:val="003E44FD"/>
    <w:rsid w:val="004018E5"/>
    <w:rsid w:val="0040474D"/>
    <w:rsid w:val="00411034"/>
    <w:rsid w:val="004341DC"/>
    <w:rsid w:val="0044155C"/>
    <w:rsid w:val="00482C17"/>
    <w:rsid w:val="004A4CC9"/>
    <w:rsid w:val="004A4D93"/>
    <w:rsid w:val="004B4BA5"/>
    <w:rsid w:val="004E377E"/>
    <w:rsid w:val="004F3439"/>
    <w:rsid w:val="00515A7C"/>
    <w:rsid w:val="00553A08"/>
    <w:rsid w:val="005630E3"/>
    <w:rsid w:val="00583858"/>
    <w:rsid w:val="0059011E"/>
    <w:rsid w:val="0059237A"/>
    <w:rsid w:val="005B0B36"/>
    <w:rsid w:val="005C0EE7"/>
    <w:rsid w:val="005C66EA"/>
    <w:rsid w:val="005D00E3"/>
    <w:rsid w:val="005F4228"/>
    <w:rsid w:val="00692B4E"/>
    <w:rsid w:val="00692D77"/>
    <w:rsid w:val="006E0AD7"/>
    <w:rsid w:val="006F7208"/>
    <w:rsid w:val="00703524"/>
    <w:rsid w:val="00736726"/>
    <w:rsid w:val="0075156B"/>
    <w:rsid w:val="007527BF"/>
    <w:rsid w:val="00767396"/>
    <w:rsid w:val="007C2ACC"/>
    <w:rsid w:val="007C2BBC"/>
    <w:rsid w:val="007D2A1D"/>
    <w:rsid w:val="00806270"/>
    <w:rsid w:val="0082496F"/>
    <w:rsid w:val="00831933"/>
    <w:rsid w:val="00834BF1"/>
    <w:rsid w:val="00837558"/>
    <w:rsid w:val="008428D9"/>
    <w:rsid w:val="00845C2C"/>
    <w:rsid w:val="008541D4"/>
    <w:rsid w:val="00875390"/>
    <w:rsid w:val="008F3E28"/>
    <w:rsid w:val="008F5257"/>
    <w:rsid w:val="009127CF"/>
    <w:rsid w:val="00931F8E"/>
    <w:rsid w:val="00945DBB"/>
    <w:rsid w:val="00950A53"/>
    <w:rsid w:val="0095221B"/>
    <w:rsid w:val="0095761C"/>
    <w:rsid w:val="00971E06"/>
    <w:rsid w:val="00997E00"/>
    <w:rsid w:val="009B4DB9"/>
    <w:rsid w:val="009C19A2"/>
    <w:rsid w:val="009D0774"/>
    <w:rsid w:val="009F358E"/>
    <w:rsid w:val="00A03765"/>
    <w:rsid w:val="00A200E7"/>
    <w:rsid w:val="00A2698F"/>
    <w:rsid w:val="00A47429"/>
    <w:rsid w:val="00AD299D"/>
    <w:rsid w:val="00B152B9"/>
    <w:rsid w:val="00B37644"/>
    <w:rsid w:val="00B52202"/>
    <w:rsid w:val="00B62D80"/>
    <w:rsid w:val="00BB3888"/>
    <w:rsid w:val="00BD6B34"/>
    <w:rsid w:val="00BE43C3"/>
    <w:rsid w:val="00C151B3"/>
    <w:rsid w:val="00C344E8"/>
    <w:rsid w:val="00C40897"/>
    <w:rsid w:val="00C50728"/>
    <w:rsid w:val="00C604A8"/>
    <w:rsid w:val="00C9114E"/>
    <w:rsid w:val="00C97180"/>
    <w:rsid w:val="00CA0D51"/>
    <w:rsid w:val="00CA5C28"/>
    <w:rsid w:val="00CC7788"/>
    <w:rsid w:val="00D075DE"/>
    <w:rsid w:val="00D4189E"/>
    <w:rsid w:val="00D61933"/>
    <w:rsid w:val="00D62759"/>
    <w:rsid w:val="00D7116B"/>
    <w:rsid w:val="00D870E2"/>
    <w:rsid w:val="00DD5D43"/>
    <w:rsid w:val="00DF5A56"/>
    <w:rsid w:val="00E0544E"/>
    <w:rsid w:val="00E20CC5"/>
    <w:rsid w:val="00EA77C9"/>
    <w:rsid w:val="00EE46FB"/>
    <w:rsid w:val="00EF032F"/>
    <w:rsid w:val="00F154AF"/>
    <w:rsid w:val="00F20EF9"/>
    <w:rsid w:val="00F30732"/>
    <w:rsid w:val="00F33150"/>
    <w:rsid w:val="00F42ED2"/>
    <w:rsid w:val="00F474DD"/>
    <w:rsid w:val="00F619E2"/>
    <w:rsid w:val="00F64865"/>
    <w:rsid w:val="00F67221"/>
    <w:rsid w:val="00FA07D4"/>
    <w:rsid w:val="00FD13B7"/>
    <w:rsid w:val="00FE215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993D5"/>
  <w15:chartTrackingRefBased/>
  <w15:docId w15:val="{701B1AD1-DDB0-4AFB-BC29-E801168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annotation reference"/>
    <w:rsid w:val="00736726"/>
    <w:rPr>
      <w:sz w:val="16"/>
      <w:szCs w:val="16"/>
    </w:rPr>
  </w:style>
  <w:style w:type="paragraph" w:styleId="ac">
    <w:name w:val="annotation text"/>
    <w:basedOn w:val="a"/>
    <w:link w:val="ad"/>
    <w:rsid w:val="0073672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36726"/>
  </w:style>
  <w:style w:type="paragraph" w:styleId="ae">
    <w:name w:val="annotation subject"/>
    <w:basedOn w:val="ac"/>
    <w:next w:val="ac"/>
    <w:link w:val="af"/>
    <w:rsid w:val="00736726"/>
    <w:rPr>
      <w:b/>
      <w:bCs/>
    </w:rPr>
  </w:style>
  <w:style w:type="character" w:customStyle="1" w:styleId="af">
    <w:name w:val="Тема примечания Знак"/>
    <w:link w:val="ae"/>
    <w:rsid w:val="00736726"/>
    <w:rPr>
      <w:b/>
      <w:bCs/>
    </w:rPr>
  </w:style>
  <w:style w:type="paragraph" w:styleId="af0">
    <w:name w:val="Revision"/>
    <w:hidden/>
    <w:uiPriority w:val="99"/>
    <w:semiHidden/>
    <w:rsid w:val="00FE2153"/>
    <w:rPr>
      <w:sz w:val="24"/>
      <w:szCs w:val="24"/>
    </w:rPr>
  </w:style>
  <w:style w:type="paragraph" w:styleId="af1">
    <w:name w:val="caption"/>
    <w:basedOn w:val="a"/>
    <w:next w:val="a"/>
    <w:unhideWhenUsed/>
    <w:qFormat/>
    <w:rsid w:val="00CA0D51"/>
    <w:rPr>
      <w:b/>
      <w:bCs/>
      <w:sz w:val="20"/>
      <w:szCs w:val="20"/>
    </w:rPr>
  </w:style>
  <w:style w:type="character" w:styleId="af2">
    <w:name w:val="FollowedHyperlink"/>
    <w:basedOn w:val="a0"/>
    <w:rsid w:val="00CC7788"/>
    <w:rPr>
      <w:color w:val="954F72" w:themeColor="followedHyperlink"/>
      <w:u w:val="single"/>
    </w:rPr>
  </w:style>
  <w:style w:type="character" w:customStyle="1" w:styleId="bigger1">
    <w:name w:val="bigger1"/>
    <w:basedOn w:val="a0"/>
    <w:rsid w:val="00D075DE"/>
  </w:style>
  <w:style w:type="character" w:customStyle="1" w:styleId="bigger3">
    <w:name w:val="bigger3"/>
    <w:basedOn w:val="a0"/>
    <w:rsid w:val="00D075DE"/>
  </w:style>
  <w:style w:type="paragraph" w:styleId="af3">
    <w:name w:val="Body Text"/>
    <w:basedOn w:val="a"/>
    <w:link w:val="af4"/>
    <w:rsid w:val="000C1A9F"/>
    <w:pPr>
      <w:spacing w:after="120"/>
    </w:pPr>
  </w:style>
  <w:style w:type="character" w:customStyle="1" w:styleId="af4">
    <w:name w:val="Основной текст Знак"/>
    <w:basedOn w:val="a0"/>
    <w:link w:val="af3"/>
    <w:rsid w:val="000C1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7T09:10:52.4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3838-5E0F-4B86-856E-1D2CEA83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6164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Екатерина Щербак</cp:lastModifiedBy>
  <cp:revision>2</cp:revision>
  <cp:lastPrinted>2007-02-12T16:01:00Z</cp:lastPrinted>
  <dcterms:created xsi:type="dcterms:W3CDTF">2024-04-01T18:08:00Z</dcterms:created>
  <dcterms:modified xsi:type="dcterms:W3CDTF">2024-04-01T18:08:00Z</dcterms:modified>
</cp:coreProperties>
</file>