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4A23" w14:textId="77777777" w:rsidR="00B52202" w:rsidRPr="00FE5F60" w:rsidRDefault="00FE5F60" w:rsidP="00317605">
      <w:pPr>
        <w:rPr>
          <w:b/>
          <w:sz w:val="16"/>
          <w:szCs w:val="16"/>
        </w:rPr>
      </w:pPr>
      <w:r w:rsidRPr="00FE5F60">
        <w:rPr>
          <w:b/>
          <w:sz w:val="16"/>
          <w:szCs w:val="16"/>
        </w:rPr>
        <w:t>УДК</w:t>
      </w:r>
      <w:r w:rsidR="005C0257">
        <w:rPr>
          <w:b/>
          <w:sz w:val="16"/>
          <w:szCs w:val="16"/>
        </w:rPr>
        <w:t xml:space="preserve"> 53.083.2</w:t>
      </w:r>
    </w:p>
    <w:p w14:paraId="5582E4AC" w14:textId="77777777" w:rsidR="000061F4" w:rsidRPr="00BD6B34" w:rsidRDefault="000061F4" w:rsidP="00317605">
      <w:pPr>
        <w:ind w:firstLine="709"/>
        <w:rPr>
          <w:sz w:val="16"/>
          <w:szCs w:val="16"/>
        </w:rPr>
      </w:pPr>
    </w:p>
    <w:p w14:paraId="198B9107" w14:textId="3B25DA4E" w:rsidR="00B52202" w:rsidRPr="000061F4" w:rsidRDefault="00923380" w:rsidP="00317605">
      <w:pPr>
        <w:rPr>
          <w:b/>
          <w:caps/>
        </w:rPr>
      </w:pPr>
      <w:r>
        <w:rPr>
          <w:b/>
          <w:caps/>
        </w:rPr>
        <w:t xml:space="preserve">Динамические методы измерения пьезокоэффициентов сегнетоэлектрических полимерных </w:t>
      </w:r>
      <w:r w:rsidR="00500562">
        <w:rPr>
          <w:b/>
          <w:caps/>
        </w:rPr>
        <w:t xml:space="preserve">ПВДФ </w:t>
      </w:r>
      <w:r>
        <w:rPr>
          <w:b/>
          <w:caps/>
        </w:rPr>
        <w:t>пленок</w:t>
      </w:r>
    </w:p>
    <w:p w14:paraId="1A476B4C" w14:textId="77777777" w:rsidR="00B52202" w:rsidRPr="00BD6B34" w:rsidRDefault="00B52202" w:rsidP="00317605">
      <w:pPr>
        <w:ind w:firstLine="709"/>
        <w:rPr>
          <w:sz w:val="16"/>
          <w:szCs w:val="16"/>
        </w:rPr>
      </w:pPr>
    </w:p>
    <w:p w14:paraId="40EC0D77" w14:textId="77777777" w:rsidR="00B52202" w:rsidRPr="00FF5967" w:rsidRDefault="00A41CBE" w:rsidP="00317605">
      <w:pPr>
        <w:rPr>
          <w:vertAlign w:val="superscript"/>
        </w:rPr>
      </w:pPr>
      <w:r>
        <w:t>Исхакова Эльвина Рустамовна</w:t>
      </w:r>
    </w:p>
    <w:p w14:paraId="3ACD5351" w14:textId="77777777" w:rsidR="00B52202" w:rsidRPr="00BD6B34" w:rsidRDefault="00B52202" w:rsidP="00317605">
      <w:pPr>
        <w:rPr>
          <w:sz w:val="16"/>
          <w:szCs w:val="16"/>
        </w:rPr>
      </w:pPr>
    </w:p>
    <w:p w14:paraId="72021008" w14:textId="77777777" w:rsidR="00834BF1" w:rsidRDefault="00B52202" w:rsidP="00317605">
      <w:pPr>
        <w:rPr>
          <w:i/>
        </w:rPr>
      </w:pPr>
      <w:r w:rsidRPr="00FF5967">
        <w:rPr>
          <w:i/>
        </w:rPr>
        <w:t>Студент</w:t>
      </w:r>
      <w:r w:rsidR="00923380">
        <w:rPr>
          <w:i/>
        </w:rPr>
        <w:t xml:space="preserve"> 4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Pr="00FF5967">
        <w:rPr>
          <w:i/>
        </w:rPr>
        <w:t xml:space="preserve"> </w:t>
      </w:r>
    </w:p>
    <w:p w14:paraId="542DF94B" w14:textId="77777777" w:rsidR="00B52202" w:rsidRPr="00FF5967" w:rsidRDefault="00B52202" w:rsidP="00317605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5C4A57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02C18BCA" w14:textId="77777777" w:rsidR="00B52202" w:rsidRDefault="007C2BBC" w:rsidP="00317605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5C4A57">
        <w:rPr>
          <w:i/>
        </w:rPr>
        <w:t xml:space="preserve"> им. Н.Э. Баумана</w:t>
      </w:r>
    </w:p>
    <w:p w14:paraId="561C7A2E" w14:textId="77777777" w:rsidR="007C2BBC" w:rsidRPr="00BD6B34" w:rsidRDefault="007C2BBC" w:rsidP="00317605">
      <w:pPr>
        <w:tabs>
          <w:tab w:val="left" w:pos="5040"/>
        </w:tabs>
        <w:ind w:firstLine="709"/>
        <w:rPr>
          <w:i/>
          <w:sz w:val="16"/>
          <w:szCs w:val="16"/>
        </w:rPr>
      </w:pPr>
    </w:p>
    <w:p w14:paraId="1D882097" w14:textId="77777777" w:rsidR="00B52202" w:rsidRPr="00FF5967" w:rsidRDefault="00B52202" w:rsidP="00317605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5C4A57">
        <w:rPr>
          <w:i/>
        </w:rPr>
        <w:t>К.М. Моисеев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5C4A57">
        <w:rPr>
          <w:i/>
        </w:rPr>
        <w:t xml:space="preserve">кандидат </w:t>
      </w:r>
      <w:r w:rsidR="000061F4">
        <w:rPr>
          <w:i/>
        </w:rPr>
        <w:t xml:space="preserve">технических </w:t>
      </w:r>
      <w:r w:rsidR="005C4A57">
        <w:rPr>
          <w:i/>
        </w:rPr>
        <w:t>наук, доцент</w:t>
      </w:r>
      <w:r w:rsidRPr="00FF5967">
        <w:rPr>
          <w:i/>
        </w:rPr>
        <w:t xml:space="preserve"> кафедры «</w:t>
      </w:r>
      <w:r w:rsidR="005C4A57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0A56FE3A" w14:textId="77777777" w:rsidR="00B52202" w:rsidRPr="00BD6B34" w:rsidRDefault="00B52202" w:rsidP="00317605">
      <w:pPr>
        <w:ind w:firstLine="709"/>
        <w:rPr>
          <w:sz w:val="16"/>
          <w:szCs w:val="16"/>
        </w:rPr>
      </w:pPr>
    </w:p>
    <w:p w14:paraId="4663A17B" w14:textId="54527B28" w:rsidR="00EF1149" w:rsidRPr="00DC6EED" w:rsidRDefault="005C4A57" w:rsidP="00317605">
      <w:pPr>
        <w:ind w:firstLine="709"/>
        <w:jc w:val="both"/>
      </w:pPr>
      <w:r w:rsidRPr="00DC6EED">
        <w:t xml:space="preserve">В настоящее время </w:t>
      </w:r>
      <w:r w:rsidR="00C119DB" w:rsidRPr="00DC6EED">
        <w:t>одним из наиболее перспективных класс</w:t>
      </w:r>
      <w:r w:rsidR="008930DC">
        <w:t>о</w:t>
      </w:r>
      <w:r w:rsidR="00C61AA8">
        <w:t>в</w:t>
      </w:r>
      <w:r w:rsidR="00C119DB" w:rsidRPr="00DC6EED">
        <w:t xml:space="preserve"> сегнетоэлектрических материалов явля</w:t>
      </w:r>
      <w:r w:rsidR="00C61AA8">
        <w:t>ю</w:t>
      </w:r>
      <w:r w:rsidR="00C119DB" w:rsidRPr="00DC6EED">
        <w:t>тся поливинилиденфторид</w:t>
      </w:r>
      <w:r w:rsidRPr="00DC6EED">
        <w:t xml:space="preserve"> </w:t>
      </w:r>
      <w:r w:rsidR="00C119DB" w:rsidRPr="00DC6EED">
        <w:t>(</w:t>
      </w:r>
      <w:r w:rsidR="00C63BFC" w:rsidRPr="00DC6EED">
        <w:t>ПВДФ</w:t>
      </w:r>
      <w:r w:rsidR="00C119DB" w:rsidRPr="00DC6EED">
        <w:t>) и его сополимеры. Они характеризуются</w:t>
      </w:r>
      <w:r w:rsidRPr="00DC6EED">
        <w:t xml:space="preserve"> </w:t>
      </w:r>
      <w:r w:rsidR="00C119DB" w:rsidRPr="00DC6EED">
        <w:t xml:space="preserve">высокими значениями </w:t>
      </w:r>
      <w:r w:rsidRPr="00DC6EED">
        <w:t>пьезоэл</w:t>
      </w:r>
      <w:r w:rsidR="00C119DB" w:rsidRPr="00DC6EED">
        <w:t>ектрических коэффициентов</w:t>
      </w:r>
      <w:r w:rsidR="00DC6EED" w:rsidRPr="00DC6EED">
        <w:t xml:space="preserve"> – параметром, который описывает </w:t>
      </w:r>
      <w:r w:rsidR="008930DC">
        <w:t>количество заряда</w:t>
      </w:r>
      <w:r w:rsidR="00BE5246">
        <w:t>, возникшего на единице поверхности материала при приложении к нему единицы давления</w:t>
      </w:r>
      <w:r w:rsidR="00DC6EED" w:rsidRPr="00DC6EED">
        <w:t>.</w:t>
      </w:r>
    </w:p>
    <w:p w14:paraId="43BD0417" w14:textId="04753D5C" w:rsidR="007B55A9" w:rsidRPr="00DC6EED" w:rsidRDefault="00EC2CB9" w:rsidP="00EC2CB9">
      <w:pPr>
        <w:ind w:firstLine="709"/>
        <w:jc w:val="both"/>
      </w:pPr>
      <w:r>
        <w:t>В</w:t>
      </w:r>
      <w:r w:rsidR="008B67B4">
        <w:t>о всех известных методиках пьезомодуль измеряется косвенно</w:t>
      </w:r>
      <w:r>
        <w:t>, его расчет часто нестандартен, и нет</w:t>
      </w:r>
      <w:r w:rsidR="001259A1">
        <w:t xml:space="preserve"> строго</w:t>
      </w:r>
      <w:r>
        <w:t xml:space="preserve"> определенного порядка действий, по которому можно его точно определить. Каждый метод измерения имеет свои особенности и сложности, </w:t>
      </w:r>
      <w:r w:rsidRPr="00DC6EED">
        <w:t xml:space="preserve">поэтому </w:t>
      </w:r>
      <w:r>
        <w:t xml:space="preserve">их </w:t>
      </w:r>
      <w:r w:rsidRPr="00DC6EED">
        <w:t>изучение является актуальной задачей.</w:t>
      </w:r>
    </w:p>
    <w:p w14:paraId="0A2AC407" w14:textId="77777777" w:rsidR="0088311D" w:rsidRDefault="0088311D" w:rsidP="00317605">
      <w:pPr>
        <w:ind w:firstLine="709"/>
        <w:jc w:val="both"/>
      </w:pPr>
      <w:r>
        <w:t xml:space="preserve">Целью данной работы является </w:t>
      </w:r>
      <w:r w:rsidR="00923380">
        <w:t>анализ динамических методов измерения пьезомодуля сегнетоэлектрических полимерных пленок ПВДФ.</w:t>
      </w:r>
    </w:p>
    <w:p w14:paraId="25AF07CD" w14:textId="77777777" w:rsidR="00C119DB" w:rsidRDefault="00C119DB" w:rsidP="00141CCC">
      <w:pPr>
        <w:ind w:firstLine="709"/>
        <w:jc w:val="both"/>
      </w:pPr>
      <w:r w:rsidRPr="00C119DB">
        <w:t>Все существующие методы измерения пьезоэлектрического коэффициента можно разделить на три группы: динамические, с</w:t>
      </w:r>
      <w:r w:rsidR="00D74EF1">
        <w:t>татические и квазистатические [1</w:t>
      </w:r>
      <w:r w:rsidRPr="00C119DB">
        <w:t>].</w:t>
      </w:r>
      <w:r>
        <w:t xml:space="preserve"> </w:t>
      </w:r>
      <w:r w:rsidRPr="00C119DB">
        <w:t>Основное различие в методах определено</w:t>
      </w:r>
      <w:r>
        <w:t xml:space="preserve"> временем внешнего воздействия.</w:t>
      </w:r>
    </w:p>
    <w:p w14:paraId="46CB1359" w14:textId="77777777" w:rsidR="00DC6EED" w:rsidRDefault="00DC6EED" w:rsidP="00317605">
      <w:pPr>
        <w:ind w:firstLine="709"/>
        <w:jc w:val="both"/>
      </w:pPr>
      <w:r>
        <w:t xml:space="preserve">В статических методах измерения время воздействия велико, длина волны значительно превышает любой геометрический параметр пленки. </w:t>
      </w:r>
      <w:r w:rsidR="00D875C0">
        <w:t>В методах обычно измеряют заряды, возникающие</w:t>
      </w:r>
      <w:r w:rsidRPr="00DC6EED">
        <w:t xml:space="preserve"> при наложении или снятии нагрузки</w:t>
      </w:r>
      <w:r>
        <w:t>.</w:t>
      </w:r>
    </w:p>
    <w:p w14:paraId="77B208EE" w14:textId="77777777" w:rsidR="00865BBB" w:rsidRDefault="00C119DB" w:rsidP="00317605">
      <w:pPr>
        <w:ind w:firstLine="709"/>
        <w:jc w:val="both"/>
      </w:pPr>
      <w:r w:rsidRPr="00C119DB">
        <w:t xml:space="preserve"> </w:t>
      </w:r>
      <w:r w:rsidR="00D875C0" w:rsidRPr="00D875C0">
        <w:t>Квазистатические методы позволяют определять статические пьезоконстанты с наименьшими по сравнению с другими методами погрешностями, причем основная часть их возникает из-за трудно у</w:t>
      </w:r>
      <w:r w:rsidR="00D74EF1">
        <w:t>читываемых утечек пьезозаряда [2</w:t>
      </w:r>
      <w:r w:rsidR="00D875C0" w:rsidRPr="00D875C0">
        <w:t>].</w:t>
      </w:r>
    </w:p>
    <w:p w14:paraId="040D9D3B" w14:textId="77777777" w:rsidR="00D875C0" w:rsidRDefault="00DC6EED" w:rsidP="00317605">
      <w:pPr>
        <w:ind w:firstLine="709"/>
        <w:jc w:val="both"/>
      </w:pPr>
      <w:r w:rsidRPr="00DC6EED">
        <w:t xml:space="preserve">В динамических методах длина волны используемых колебаний сравнима хотя бы с одним из размеров </w:t>
      </w:r>
      <w:r w:rsidR="00D875C0">
        <w:t xml:space="preserve">образца. Данные методы основаны на измерении частотной характеристики проводимости в области резонанса и связаны с возбуждением в образцах упругих колебаний и распространением акустических волн. </w:t>
      </w:r>
    </w:p>
    <w:p w14:paraId="1955A333" w14:textId="77777777" w:rsidR="00D875C0" w:rsidRDefault="00D875C0" w:rsidP="00317605">
      <w:pPr>
        <w:ind w:firstLine="709"/>
        <w:jc w:val="both"/>
      </w:pPr>
      <w:r>
        <w:t>Динамические методы измерения констант отличаются от статических методов большими частотами нагружающих воздействий, диапазон значений которых варьируется от единиц герц до 10</w:t>
      </w:r>
      <w:r w:rsidRPr="00D875C0">
        <w:rPr>
          <w:vertAlign w:val="superscript"/>
        </w:rPr>
        <w:t>6</w:t>
      </w:r>
      <w:r>
        <w:t>…10</w:t>
      </w:r>
      <w:r w:rsidRPr="00D875C0">
        <w:rPr>
          <w:vertAlign w:val="superscript"/>
        </w:rPr>
        <w:t>7</w:t>
      </w:r>
      <w:r>
        <w:t xml:space="preserve"> Гц.</w:t>
      </w:r>
    </w:p>
    <w:p w14:paraId="056288F0" w14:textId="77777777" w:rsidR="00D875C0" w:rsidRDefault="00D875C0" w:rsidP="00317605">
      <w:pPr>
        <w:ind w:firstLine="709"/>
        <w:jc w:val="both"/>
      </w:pPr>
      <w:r>
        <w:t>К динамическим методам измерения пьезомодуля относят:</w:t>
      </w:r>
    </w:p>
    <w:p w14:paraId="302C1583" w14:textId="5ED7DF5D" w:rsidR="00D875C0" w:rsidRDefault="00D875C0" w:rsidP="0077757D">
      <w:pPr>
        <w:pStyle w:val="ac"/>
        <w:numPr>
          <w:ilvl w:val="0"/>
          <w:numId w:val="10"/>
        </w:numPr>
        <w:ind w:left="426" w:firstLine="709"/>
        <w:jc w:val="both"/>
      </w:pPr>
      <w:r>
        <w:t>Метод резонанса</w:t>
      </w:r>
      <w:r w:rsidR="00C61AA8">
        <w:t>-</w:t>
      </w:r>
      <w:r>
        <w:t>антирезонанса;</w:t>
      </w:r>
    </w:p>
    <w:p w14:paraId="26421084" w14:textId="004313D0" w:rsidR="00D875C0" w:rsidRDefault="00D875C0" w:rsidP="00A031AC">
      <w:pPr>
        <w:pStyle w:val="ac"/>
        <w:numPr>
          <w:ilvl w:val="0"/>
          <w:numId w:val="10"/>
        </w:numPr>
        <w:jc w:val="both"/>
      </w:pPr>
      <w:r>
        <w:t>GBW метод</w:t>
      </w:r>
      <w:r w:rsidR="00A031AC">
        <w:t xml:space="preserve"> </w:t>
      </w:r>
      <w:r w:rsidR="00A031AC" w:rsidRPr="00A031AC">
        <w:t>(метод коэффициент</w:t>
      </w:r>
      <w:r w:rsidR="00A031AC">
        <w:t>а усиления ширины полос частот)</w:t>
      </w:r>
      <w:r>
        <w:t>;</w:t>
      </w:r>
    </w:p>
    <w:p w14:paraId="4F806E32" w14:textId="77777777" w:rsidR="00D875C0" w:rsidRDefault="00D875C0" w:rsidP="0077757D">
      <w:pPr>
        <w:pStyle w:val="ac"/>
        <w:numPr>
          <w:ilvl w:val="0"/>
          <w:numId w:val="10"/>
        </w:numPr>
        <w:ind w:left="426" w:firstLine="709"/>
        <w:jc w:val="both"/>
      </w:pPr>
      <w:r>
        <w:t>Метод «трансформатора».</w:t>
      </w:r>
    </w:p>
    <w:p w14:paraId="0D1050A1" w14:textId="0BB96ED9" w:rsidR="00D875C0" w:rsidRDefault="00D875C0" w:rsidP="00317605">
      <w:pPr>
        <w:ind w:firstLine="709"/>
        <w:jc w:val="both"/>
      </w:pPr>
      <w:r>
        <w:t>В методе резонанса</w:t>
      </w:r>
      <w:r w:rsidR="00C61AA8">
        <w:t>-</w:t>
      </w:r>
      <w:r>
        <w:t xml:space="preserve">антирезонанса </w:t>
      </w:r>
      <w:r w:rsidRPr="00D875C0">
        <w:t>измерения</w:t>
      </w:r>
      <w:r>
        <w:t xml:space="preserve"> проводятся</w:t>
      </w:r>
      <w:r w:rsidRPr="00D875C0">
        <w:t xml:space="preserve"> в трех</w:t>
      </w:r>
      <w:r w:rsidR="00C61AA8">
        <w:t xml:space="preserve"> </w:t>
      </w:r>
      <w:r w:rsidRPr="00D875C0">
        <w:t>частотных</w:t>
      </w:r>
      <w:r>
        <w:t xml:space="preserve"> областях: в области резонанса, в области антирезонанса </w:t>
      </w:r>
      <w:r w:rsidRPr="00D875C0">
        <w:t>и на низкой частоте 1 кГц.</w:t>
      </w:r>
      <w:r>
        <w:t xml:space="preserve"> Измерение частот резонанса и антирезонанса достигается путем изменения частоты поддаваемого на образец переменного электрического напряжения. </w:t>
      </w:r>
      <w:r w:rsidR="004A776C">
        <w:t>Напряжение максимально на частоте ре</w:t>
      </w:r>
      <w:r w:rsidR="001A7205">
        <w:t>зонанса и минимально на частоте на антирезонанса</w:t>
      </w:r>
      <w:r w:rsidR="00D74EF1">
        <w:t xml:space="preserve"> </w:t>
      </w:r>
      <w:r w:rsidR="00D74EF1" w:rsidRPr="00D74EF1">
        <w:t>[3]</w:t>
      </w:r>
      <w:r w:rsidR="001A7205">
        <w:t>.</w:t>
      </w:r>
    </w:p>
    <w:p w14:paraId="45F1E982" w14:textId="0BE14C1C" w:rsidR="001A7205" w:rsidRDefault="001A7205" w:rsidP="00317605">
      <w:pPr>
        <w:ind w:firstLine="709"/>
        <w:jc w:val="both"/>
      </w:pPr>
      <w:r w:rsidRPr="001A7205">
        <w:lastRenderedPageBreak/>
        <w:t>GBW метод является развитием метода круговых диаграмм для комплексной проводимости.</w:t>
      </w:r>
      <w:r>
        <w:t xml:space="preserve"> Его применение </w:t>
      </w:r>
      <w:r w:rsidRPr="001A7205">
        <w:t>связано с измерением частотной зависимости активной составляющей проводимости</w:t>
      </w:r>
      <w:r>
        <w:t>. В методе т</w:t>
      </w:r>
      <w:r w:rsidRPr="001A7205">
        <w:t>ребует</w:t>
      </w:r>
      <w:r>
        <w:t>ся определять</w:t>
      </w:r>
      <w:r w:rsidRPr="001A7205">
        <w:t xml:space="preserve"> ре</w:t>
      </w:r>
      <w:r>
        <w:t>зонансный промежуток, т.е. разность</w:t>
      </w:r>
      <w:r w:rsidRPr="001A7205">
        <w:t xml:space="preserve"> двух </w:t>
      </w:r>
      <w:r>
        <w:t>наи</w:t>
      </w:r>
      <w:r w:rsidRPr="001A7205">
        <w:t>больших значений частот</w:t>
      </w:r>
      <w:r>
        <w:t xml:space="preserve">. </w:t>
      </w:r>
    </w:p>
    <w:p w14:paraId="6C9802D4" w14:textId="77777777" w:rsidR="001A7205" w:rsidRPr="00D74EF1" w:rsidRDefault="001A7205" w:rsidP="00317605">
      <w:pPr>
        <w:ind w:firstLine="709"/>
        <w:jc w:val="both"/>
      </w:pPr>
      <w:r>
        <w:t xml:space="preserve">В методе «трансформатора» </w:t>
      </w:r>
      <w:r w:rsidRPr="001A7205">
        <w:t>один и тот же измеряемый образец работает одновременно в режиме прямого и обратного пьезоэффекта</w:t>
      </w:r>
      <w:r w:rsidR="00D74EF1">
        <w:t xml:space="preserve"> </w:t>
      </w:r>
      <w:r w:rsidR="00D74EF1" w:rsidRPr="00D74EF1">
        <w:t>[</w:t>
      </w:r>
      <w:r w:rsidR="00D74EF1">
        <w:t>4</w:t>
      </w:r>
      <w:r w:rsidR="00D74EF1" w:rsidRPr="00D74EF1">
        <w:t>]</w:t>
      </w:r>
      <w:r w:rsidR="00D74EF1">
        <w:t xml:space="preserve">. Измерения проводятся в области резонанса и области низких частот. С помощью данного метода измеряются пьезокоэффициенты </w:t>
      </w:r>
      <w:r w:rsidR="00D74EF1" w:rsidRPr="00A031AC">
        <w:rPr>
          <w:i/>
          <w:iCs/>
          <w:lang w:val="en-US"/>
        </w:rPr>
        <w:t>d</w:t>
      </w:r>
      <w:r w:rsidR="00D74EF1" w:rsidRPr="00A031AC">
        <w:rPr>
          <w:i/>
          <w:iCs/>
          <w:vertAlign w:val="subscript"/>
        </w:rPr>
        <w:t>31</w:t>
      </w:r>
      <w:r w:rsidR="00D74EF1" w:rsidRPr="00D74EF1">
        <w:rPr>
          <w:vertAlign w:val="subscript"/>
        </w:rPr>
        <w:t xml:space="preserve"> </w:t>
      </w:r>
      <w:r w:rsidR="00D74EF1">
        <w:t xml:space="preserve">и </w:t>
      </w:r>
      <w:r w:rsidR="00D74EF1" w:rsidRPr="00A031AC">
        <w:rPr>
          <w:i/>
          <w:iCs/>
          <w:lang w:val="en-US"/>
        </w:rPr>
        <w:t>d</w:t>
      </w:r>
      <w:r w:rsidR="00D74EF1" w:rsidRPr="00A031AC">
        <w:rPr>
          <w:i/>
          <w:iCs/>
          <w:vertAlign w:val="subscript"/>
        </w:rPr>
        <w:t>32</w:t>
      </w:r>
      <w:r w:rsidR="00D74EF1" w:rsidRPr="00D74EF1">
        <w:t>.</w:t>
      </w:r>
    </w:p>
    <w:p w14:paraId="1EB180B8" w14:textId="77777777" w:rsidR="001A7205" w:rsidRDefault="00D74EF1" w:rsidP="00317605">
      <w:pPr>
        <w:ind w:firstLine="709"/>
        <w:jc w:val="both"/>
      </w:pPr>
      <w:r>
        <w:t>Для определения наиболее реализуемого на практике метода составлена таблица (таблица 1), где 1 – минимальный результат, 10 – максимальный.</w:t>
      </w:r>
    </w:p>
    <w:p w14:paraId="1AA3D682" w14:textId="372D6DB4" w:rsidR="001A7205" w:rsidRPr="001A7205" w:rsidRDefault="001A7205" w:rsidP="00317605">
      <w:pPr>
        <w:pStyle w:val="ab"/>
        <w:keepNext/>
        <w:spacing w:after="0" w:line="360" w:lineRule="auto"/>
        <w:ind w:firstLine="709"/>
        <w:rPr>
          <w:i w:val="0"/>
          <w:iCs w:val="0"/>
          <w:color w:val="auto"/>
          <w:sz w:val="24"/>
          <w:szCs w:val="22"/>
        </w:rPr>
      </w:pPr>
      <w:r w:rsidRPr="001A7205">
        <w:rPr>
          <w:i w:val="0"/>
          <w:iCs w:val="0"/>
          <w:color w:val="auto"/>
          <w:sz w:val="24"/>
          <w:szCs w:val="22"/>
        </w:rPr>
        <w:t xml:space="preserve">Таблица </w:t>
      </w:r>
      <w:r w:rsidRPr="001A7205">
        <w:rPr>
          <w:i w:val="0"/>
          <w:iCs w:val="0"/>
          <w:color w:val="auto"/>
          <w:sz w:val="24"/>
          <w:szCs w:val="22"/>
        </w:rPr>
        <w:fldChar w:fldCharType="begin"/>
      </w:r>
      <w:r w:rsidRPr="001A7205">
        <w:rPr>
          <w:i w:val="0"/>
          <w:iCs w:val="0"/>
          <w:color w:val="auto"/>
          <w:sz w:val="24"/>
          <w:szCs w:val="22"/>
        </w:rPr>
        <w:instrText xml:space="preserve"> SEQ Таблица \* ARABIC </w:instrText>
      </w:r>
      <w:r w:rsidRPr="001A7205">
        <w:rPr>
          <w:i w:val="0"/>
          <w:iCs w:val="0"/>
          <w:color w:val="auto"/>
          <w:sz w:val="24"/>
          <w:szCs w:val="22"/>
        </w:rPr>
        <w:fldChar w:fldCharType="separate"/>
      </w:r>
      <w:r w:rsidRPr="001A7205">
        <w:rPr>
          <w:i w:val="0"/>
          <w:iCs w:val="0"/>
          <w:noProof/>
          <w:color w:val="auto"/>
          <w:sz w:val="24"/>
          <w:szCs w:val="22"/>
        </w:rPr>
        <w:t>1</w:t>
      </w:r>
      <w:r w:rsidRPr="001A7205">
        <w:rPr>
          <w:i w:val="0"/>
          <w:iCs w:val="0"/>
          <w:color w:val="auto"/>
          <w:sz w:val="24"/>
          <w:szCs w:val="22"/>
        </w:rPr>
        <w:fldChar w:fldCharType="end"/>
      </w:r>
      <w:r w:rsidR="00317605">
        <w:rPr>
          <w:i w:val="0"/>
          <w:iCs w:val="0"/>
          <w:color w:val="auto"/>
          <w:sz w:val="24"/>
          <w:szCs w:val="22"/>
        </w:rPr>
        <w:t xml:space="preserve"> – </w:t>
      </w:r>
      <w:r w:rsidRPr="001A7205">
        <w:rPr>
          <w:i w:val="0"/>
          <w:iCs w:val="0"/>
          <w:color w:val="auto"/>
          <w:sz w:val="24"/>
          <w:szCs w:val="22"/>
        </w:rPr>
        <w:t>Сравнение методов</w:t>
      </w:r>
    </w:p>
    <w:tbl>
      <w:tblPr>
        <w:tblStyle w:val="-1"/>
        <w:tblW w:w="9241" w:type="dxa"/>
        <w:tblLayout w:type="fixed"/>
        <w:tblLook w:val="05A0" w:firstRow="1" w:lastRow="0" w:firstColumn="1" w:lastColumn="1" w:noHBand="0" w:noVBand="1"/>
      </w:tblPr>
      <w:tblGrid>
        <w:gridCol w:w="1984"/>
        <w:gridCol w:w="1304"/>
        <w:gridCol w:w="1474"/>
        <w:gridCol w:w="1984"/>
        <w:gridCol w:w="1701"/>
        <w:gridCol w:w="794"/>
      </w:tblGrid>
      <w:tr w:rsidR="00B009C7" w14:paraId="33D26744" w14:textId="77777777" w:rsidTr="00B00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A68ED87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</w:p>
        </w:tc>
        <w:tc>
          <w:tcPr>
            <w:tcW w:w="1304" w:type="dxa"/>
          </w:tcPr>
          <w:p w14:paraId="466D25A4" w14:textId="77777777" w:rsidR="001A7205" w:rsidRPr="00B009C7" w:rsidRDefault="001A7205" w:rsidP="006B3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Простота реализации</w:t>
            </w:r>
          </w:p>
        </w:tc>
        <w:tc>
          <w:tcPr>
            <w:tcW w:w="1474" w:type="dxa"/>
          </w:tcPr>
          <w:p w14:paraId="6449D6FF" w14:textId="77777777" w:rsidR="001A7205" w:rsidRPr="00B009C7" w:rsidRDefault="001A7205" w:rsidP="006B3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Математический аппарат</w:t>
            </w:r>
          </w:p>
        </w:tc>
        <w:tc>
          <w:tcPr>
            <w:tcW w:w="1984" w:type="dxa"/>
          </w:tcPr>
          <w:p w14:paraId="7FC9ED58" w14:textId="77777777" w:rsidR="001A7205" w:rsidRPr="00B009C7" w:rsidRDefault="001A7205" w:rsidP="006B3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Набор пьезоэлектрических коэффициентов</w:t>
            </w:r>
          </w:p>
        </w:tc>
        <w:tc>
          <w:tcPr>
            <w:tcW w:w="1701" w:type="dxa"/>
          </w:tcPr>
          <w:p w14:paraId="00A33AB7" w14:textId="77777777" w:rsidR="001A7205" w:rsidRPr="00B009C7" w:rsidRDefault="001A7205" w:rsidP="006B3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Автоматизация измерений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4" w:type="dxa"/>
          </w:tcPr>
          <w:p w14:paraId="111027C5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Итого</w:t>
            </w:r>
          </w:p>
        </w:tc>
      </w:tr>
      <w:tr w:rsidR="00B009C7" w14:paraId="79CE12AE" w14:textId="77777777" w:rsidTr="00B009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9D0719C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Метод резонанса-антирезонанса</w:t>
            </w:r>
          </w:p>
        </w:tc>
        <w:tc>
          <w:tcPr>
            <w:tcW w:w="1304" w:type="dxa"/>
          </w:tcPr>
          <w:p w14:paraId="3CA33DF5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1474" w:type="dxa"/>
          </w:tcPr>
          <w:p w14:paraId="5D8CBEC0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1984" w:type="dxa"/>
          </w:tcPr>
          <w:p w14:paraId="7B7EACB4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701" w:type="dxa"/>
          </w:tcPr>
          <w:p w14:paraId="45B4773E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4" w:type="dxa"/>
          </w:tcPr>
          <w:p w14:paraId="374F571F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32</w:t>
            </w:r>
          </w:p>
        </w:tc>
      </w:tr>
      <w:tr w:rsidR="00B009C7" w14:paraId="7429E2A0" w14:textId="77777777" w:rsidTr="00B00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1AF95EB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Метод «трансформатора»</w:t>
            </w:r>
          </w:p>
        </w:tc>
        <w:tc>
          <w:tcPr>
            <w:tcW w:w="1304" w:type="dxa"/>
          </w:tcPr>
          <w:p w14:paraId="78174A2F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474" w:type="dxa"/>
          </w:tcPr>
          <w:p w14:paraId="3085E9FB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984" w:type="dxa"/>
          </w:tcPr>
          <w:p w14:paraId="1C6E143C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701" w:type="dxa"/>
          </w:tcPr>
          <w:p w14:paraId="460AF14D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4" w:type="dxa"/>
          </w:tcPr>
          <w:p w14:paraId="2CD7F6F5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35</w:t>
            </w:r>
          </w:p>
        </w:tc>
      </w:tr>
      <w:tr w:rsidR="00B009C7" w14:paraId="53809590" w14:textId="77777777" w:rsidTr="00B009C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5E81B39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 xml:space="preserve">GBW - </w:t>
            </w:r>
            <w:r w:rsidRPr="00B009C7">
              <w:rPr>
                <w:rFonts w:ascii="Times New Roman" w:hAnsi="Times New Roman" w:cs="Times New Roman"/>
                <w:b w:val="0"/>
                <w:sz w:val="22"/>
                <w:szCs w:val="20"/>
              </w:rPr>
              <w:t>метод</w:t>
            </w:r>
          </w:p>
        </w:tc>
        <w:tc>
          <w:tcPr>
            <w:tcW w:w="1304" w:type="dxa"/>
          </w:tcPr>
          <w:p w14:paraId="3469205E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474" w:type="dxa"/>
          </w:tcPr>
          <w:p w14:paraId="400B74A4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984" w:type="dxa"/>
          </w:tcPr>
          <w:p w14:paraId="12867DCA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701" w:type="dxa"/>
          </w:tcPr>
          <w:p w14:paraId="4C94696D" w14:textId="77777777" w:rsidR="001A7205" w:rsidRPr="00B009C7" w:rsidRDefault="001A7205" w:rsidP="006B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4" w:type="dxa"/>
          </w:tcPr>
          <w:p w14:paraId="749D5987" w14:textId="77777777" w:rsidR="001A7205" w:rsidRPr="00B009C7" w:rsidRDefault="001A7205" w:rsidP="006B3C0F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B009C7">
              <w:rPr>
                <w:rFonts w:ascii="Times New Roman" w:hAnsi="Times New Roman" w:cs="Times New Roman"/>
                <w:sz w:val="22"/>
                <w:szCs w:val="20"/>
              </w:rPr>
              <w:t>25</w:t>
            </w:r>
          </w:p>
        </w:tc>
      </w:tr>
    </w:tbl>
    <w:p w14:paraId="06F6A988" w14:textId="4F124B58" w:rsidR="00C119DB" w:rsidRDefault="00C61AA8" w:rsidP="008930DC">
      <w:pPr>
        <w:ind w:firstLine="709"/>
        <w:jc w:val="both"/>
      </w:pPr>
      <w:r>
        <w:t xml:space="preserve"> Анализируя таблицу</w:t>
      </w:r>
      <w:r w:rsidR="001A7205" w:rsidRPr="001A7205">
        <w:t>, можно сделать вывод, что все методы позволяют рассчитать полный набор пьезоэлектрических коэффициентов образца.</w:t>
      </w:r>
      <w:r w:rsidR="001A7205">
        <w:t xml:space="preserve"> Учитывая простоту реализации</w:t>
      </w:r>
      <w:r>
        <w:t xml:space="preserve"> и</w:t>
      </w:r>
      <w:r w:rsidR="001A7205">
        <w:t xml:space="preserve"> количество диапазонов измерений</w:t>
      </w:r>
      <w:r w:rsidR="00A031AC">
        <w:t>,</w:t>
      </w:r>
      <w:r w:rsidR="001A7205">
        <w:t xml:space="preserve"> метод «трансформатора» является наиболее подходящим</w:t>
      </w:r>
      <w:r w:rsidR="00C5544C">
        <w:t xml:space="preserve"> для даль</w:t>
      </w:r>
      <w:bookmarkStart w:id="0" w:name="_GoBack"/>
      <w:bookmarkEnd w:id="0"/>
      <w:r w:rsidR="00C5544C">
        <w:t xml:space="preserve">нейшей </w:t>
      </w:r>
      <w:r>
        <w:t xml:space="preserve">его </w:t>
      </w:r>
      <w:r w:rsidR="00C5544C">
        <w:t>реализации в рамках лаборатории</w:t>
      </w:r>
      <w:r w:rsidR="001A7205">
        <w:t>.</w:t>
      </w:r>
      <w:r w:rsidR="008930DC">
        <w:t xml:space="preserve"> </w:t>
      </w:r>
    </w:p>
    <w:p w14:paraId="3481E8BF" w14:textId="6E99D67D" w:rsidR="00236A79" w:rsidRDefault="00236A79" w:rsidP="008930DC">
      <w:pPr>
        <w:ind w:firstLine="709"/>
        <w:jc w:val="both"/>
      </w:pPr>
      <w:r w:rsidRPr="00236A79">
        <w:t>Работа выполнена в рамках государственного задания Министерства науки и высшего образования Российской Федерации (тема № FSFN-2022-0007).</w:t>
      </w:r>
    </w:p>
    <w:p w14:paraId="3FD26F51" w14:textId="77777777" w:rsidR="00377FE8" w:rsidRDefault="00377FE8" w:rsidP="008930DC">
      <w:pPr>
        <w:ind w:firstLine="709"/>
        <w:jc w:val="both"/>
      </w:pPr>
    </w:p>
    <w:p w14:paraId="07055703" w14:textId="77777777" w:rsidR="00B52202" w:rsidRDefault="00B52202" w:rsidP="00065EDC">
      <w:pPr>
        <w:jc w:val="both"/>
        <w:rPr>
          <w:b/>
        </w:rPr>
      </w:pPr>
      <w:r w:rsidRPr="006F7208">
        <w:rPr>
          <w:b/>
        </w:rPr>
        <w:t>Литература</w:t>
      </w:r>
    </w:p>
    <w:p w14:paraId="72E7C6BC" w14:textId="77777777" w:rsidR="00D74EF1" w:rsidRPr="00D74EF1" w:rsidRDefault="00D74EF1" w:rsidP="00065EDC">
      <w:pPr>
        <w:pStyle w:val="ac"/>
        <w:numPr>
          <w:ilvl w:val="0"/>
          <w:numId w:val="11"/>
        </w:numPr>
        <w:ind w:left="0" w:firstLine="0"/>
        <w:jc w:val="both"/>
      </w:pPr>
      <w:r w:rsidRPr="00D74EF1">
        <w:t xml:space="preserve">Кэди У. Пьезоэлектричество и его практическое применение: Учебник. – М.: </w:t>
      </w:r>
      <w:r>
        <w:t>И</w:t>
      </w:r>
      <w:r w:rsidRPr="00D74EF1">
        <w:t xml:space="preserve">зд-во иностранной литературы, 1949. – 721 с. </w:t>
      </w:r>
    </w:p>
    <w:p w14:paraId="40C0006D" w14:textId="77777777" w:rsidR="0084248F" w:rsidRDefault="00D74EF1" w:rsidP="00065EDC">
      <w:pPr>
        <w:pStyle w:val="ac"/>
        <w:numPr>
          <w:ilvl w:val="0"/>
          <w:numId w:val="11"/>
        </w:numPr>
        <w:ind w:left="0" w:firstLine="0"/>
        <w:jc w:val="both"/>
      </w:pPr>
      <w:r w:rsidRPr="00D74EF1">
        <w:t>Акопьян В.А. Методы и алгоритм определения полного набора совместимых материальных констант пьезокерамических материалов / В.А. Акопьян, А.Н. Соловьев, С.Н. Швецов. – Изд-во ЮФУ, 2008. – 144 с</w:t>
      </w:r>
      <w:r>
        <w:t>.</w:t>
      </w:r>
    </w:p>
    <w:p w14:paraId="20DD1F41" w14:textId="77777777" w:rsidR="00D74EF1" w:rsidRDefault="00D74EF1" w:rsidP="00065EDC">
      <w:pPr>
        <w:pStyle w:val="ac"/>
        <w:numPr>
          <w:ilvl w:val="0"/>
          <w:numId w:val="11"/>
        </w:numPr>
        <w:ind w:left="0" w:firstLine="0"/>
        <w:jc w:val="both"/>
      </w:pPr>
      <w:r w:rsidRPr="00D74EF1">
        <w:t>Земляков В. Л. Новые средства измерения параметров пьезокерамических элементов и пьезоматериалов / В. Л. Земляков, Н. М. Иванов, Ю. К. Милославский. – М. Приборостроение, 2010. – С. 61-65.</w:t>
      </w:r>
    </w:p>
    <w:p w14:paraId="5E04C94B" w14:textId="0CF533CC" w:rsidR="00D74EF1" w:rsidRPr="000C2213" w:rsidRDefault="00D74EF1" w:rsidP="00065EDC">
      <w:pPr>
        <w:pStyle w:val="ac"/>
        <w:numPr>
          <w:ilvl w:val="0"/>
          <w:numId w:val="11"/>
        </w:numPr>
        <w:ind w:left="0" w:firstLine="0"/>
        <w:jc w:val="both"/>
        <w:rPr>
          <w:lang w:val="en-US"/>
        </w:rPr>
      </w:pPr>
      <w:r w:rsidRPr="000C2213">
        <w:rPr>
          <w:lang w:val="en-US"/>
        </w:rPr>
        <w:t>Rezvani B., Linvill J.G. Measurement of piezoelectric parameters versus bias field strength in polyvinylidenefluoride (PVF2). Applied Physics Letters 34.12, 1979: 828-830.</w:t>
      </w:r>
    </w:p>
    <w:p w14:paraId="78AB236D" w14:textId="77777777" w:rsidR="00D74EF1" w:rsidRPr="00D74EF1" w:rsidRDefault="00D74EF1" w:rsidP="000C2213">
      <w:pPr>
        <w:ind w:firstLine="709"/>
        <w:rPr>
          <w:lang w:val="en-US"/>
        </w:rPr>
      </w:pPr>
    </w:p>
    <w:sectPr w:rsidR="00D74EF1" w:rsidRPr="00D74EF1" w:rsidSect="00D7578F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C221E" w14:textId="77777777" w:rsidR="00862589" w:rsidRDefault="00862589" w:rsidP="00C604A8">
      <w:r>
        <w:separator/>
      </w:r>
    </w:p>
  </w:endnote>
  <w:endnote w:type="continuationSeparator" w:id="0">
    <w:p w14:paraId="0FF59370" w14:textId="77777777" w:rsidR="00862589" w:rsidRDefault="00862589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E89AC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14314">
      <w:rPr>
        <w:noProof/>
      </w:rPr>
      <w:t>2</w:t>
    </w:r>
    <w:r>
      <w:fldChar w:fldCharType="end"/>
    </w:r>
  </w:p>
  <w:p w14:paraId="5C044A7F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F9A1" w14:textId="77777777" w:rsidR="00862589" w:rsidRDefault="00862589" w:rsidP="00C604A8">
      <w:r>
        <w:separator/>
      </w:r>
    </w:p>
  </w:footnote>
  <w:footnote w:type="continuationSeparator" w:id="0">
    <w:p w14:paraId="1D715381" w14:textId="77777777" w:rsidR="00862589" w:rsidRDefault="00862589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8522" w14:textId="77777777" w:rsidR="00A47429" w:rsidRPr="00A47429" w:rsidRDefault="00862589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3E7B5FAA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3047"/>
    <w:multiLevelType w:val="hybridMultilevel"/>
    <w:tmpl w:val="B49E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65F2"/>
    <w:multiLevelType w:val="hybridMultilevel"/>
    <w:tmpl w:val="7F5C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1AD2"/>
    <w:multiLevelType w:val="hybridMultilevel"/>
    <w:tmpl w:val="32F8B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CD66F7"/>
    <w:multiLevelType w:val="hybridMultilevel"/>
    <w:tmpl w:val="BADE5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02"/>
    <w:rsid w:val="000061F4"/>
    <w:rsid w:val="00024AC1"/>
    <w:rsid w:val="00065EDC"/>
    <w:rsid w:val="00077376"/>
    <w:rsid w:val="00090E36"/>
    <w:rsid w:val="00094151"/>
    <w:rsid w:val="000B2CE9"/>
    <w:rsid w:val="000C2213"/>
    <w:rsid w:val="000F6EC6"/>
    <w:rsid w:val="00121639"/>
    <w:rsid w:val="00122DF2"/>
    <w:rsid w:val="001245C3"/>
    <w:rsid w:val="001259A1"/>
    <w:rsid w:val="00141CCC"/>
    <w:rsid w:val="00173238"/>
    <w:rsid w:val="0018159E"/>
    <w:rsid w:val="001A7205"/>
    <w:rsid w:val="0020697D"/>
    <w:rsid w:val="0021573B"/>
    <w:rsid w:val="00236A79"/>
    <w:rsid w:val="00237663"/>
    <w:rsid w:val="0027634E"/>
    <w:rsid w:val="002A118A"/>
    <w:rsid w:val="002F7FFA"/>
    <w:rsid w:val="00304A16"/>
    <w:rsid w:val="00317605"/>
    <w:rsid w:val="003468C1"/>
    <w:rsid w:val="00346E26"/>
    <w:rsid w:val="00352886"/>
    <w:rsid w:val="00377FE8"/>
    <w:rsid w:val="003D6B99"/>
    <w:rsid w:val="004018E5"/>
    <w:rsid w:val="004031DC"/>
    <w:rsid w:val="0040474D"/>
    <w:rsid w:val="00414314"/>
    <w:rsid w:val="00425E0C"/>
    <w:rsid w:val="004341DC"/>
    <w:rsid w:val="004A4CC9"/>
    <w:rsid w:val="004A776C"/>
    <w:rsid w:val="004B4BA5"/>
    <w:rsid w:val="004E377E"/>
    <w:rsid w:val="00500562"/>
    <w:rsid w:val="00501CBE"/>
    <w:rsid w:val="00515A7C"/>
    <w:rsid w:val="00533857"/>
    <w:rsid w:val="00553A08"/>
    <w:rsid w:val="0059011E"/>
    <w:rsid w:val="005B0B36"/>
    <w:rsid w:val="005C0257"/>
    <w:rsid w:val="005C4A57"/>
    <w:rsid w:val="005C66EA"/>
    <w:rsid w:val="005D00E3"/>
    <w:rsid w:val="006A104E"/>
    <w:rsid w:val="006B3C0F"/>
    <w:rsid w:val="006E72B0"/>
    <w:rsid w:val="006F7208"/>
    <w:rsid w:val="00703524"/>
    <w:rsid w:val="007200CA"/>
    <w:rsid w:val="007412A2"/>
    <w:rsid w:val="0075156B"/>
    <w:rsid w:val="007527BF"/>
    <w:rsid w:val="00767396"/>
    <w:rsid w:val="0077757D"/>
    <w:rsid w:val="007B55A9"/>
    <w:rsid w:val="007C2ACC"/>
    <w:rsid w:val="007C2BBC"/>
    <w:rsid w:val="00806270"/>
    <w:rsid w:val="00814383"/>
    <w:rsid w:val="00834BF1"/>
    <w:rsid w:val="0084248F"/>
    <w:rsid w:val="00862589"/>
    <w:rsid w:val="00865BBB"/>
    <w:rsid w:val="00874FDD"/>
    <w:rsid w:val="00875390"/>
    <w:rsid w:val="0088311D"/>
    <w:rsid w:val="008930DC"/>
    <w:rsid w:val="008B67B4"/>
    <w:rsid w:val="008F5257"/>
    <w:rsid w:val="00902DCB"/>
    <w:rsid w:val="00902E51"/>
    <w:rsid w:val="009127CF"/>
    <w:rsid w:val="009203ED"/>
    <w:rsid w:val="00923380"/>
    <w:rsid w:val="00931F8E"/>
    <w:rsid w:val="00945DBB"/>
    <w:rsid w:val="0095761C"/>
    <w:rsid w:val="00997E00"/>
    <w:rsid w:val="009B79C9"/>
    <w:rsid w:val="009D0774"/>
    <w:rsid w:val="009F358E"/>
    <w:rsid w:val="00A031AC"/>
    <w:rsid w:val="00A03765"/>
    <w:rsid w:val="00A14B75"/>
    <w:rsid w:val="00A200E7"/>
    <w:rsid w:val="00A41CBE"/>
    <w:rsid w:val="00A47429"/>
    <w:rsid w:val="00A93636"/>
    <w:rsid w:val="00B009C7"/>
    <w:rsid w:val="00B11380"/>
    <w:rsid w:val="00B15113"/>
    <w:rsid w:val="00B35F56"/>
    <w:rsid w:val="00B37644"/>
    <w:rsid w:val="00B512E4"/>
    <w:rsid w:val="00B52202"/>
    <w:rsid w:val="00B913EC"/>
    <w:rsid w:val="00BD6B34"/>
    <w:rsid w:val="00BE5246"/>
    <w:rsid w:val="00BF7AA6"/>
    <w:rsid w:val="00C054E2"/>
    <w:rsid w:val="00C119DB"/>
    <w:rsid w:val="00C151B3"/>
    <w:rsid w:val="00C344E8"/>
    <w:rsid w:val="00C40897"/>
    <w:rsid w:val="00C50728"/>
    <w:rsid w:val="00C5544C"/>
    <w:rsid w:val="00C604A8"/>
    <w:rsid w:val="00C61733"/>
    <w:rsid w:val="00C61AA8"/>
    <w:rsid w:val="00C63BFC"/>
    <w:rsid w:val="00C9114E"/>
    <w:rsid w:val="00CA5C28"/>
    <w:rsid w:val="00CA6DD0"/>
    <w:rsid w:val="00CF2E0D"/>
    <w:rsid w:val="00CF628B"/>
    <w:rsid w:val="00D07CAD"/>
    <w:rsid w:val="00D257C3"/>
    <w:rsid w:val="00D4189E"/>
    <w:rsid w:val="00D61933"/>
    <w:rsid w:val="00D74EF1"/>
    <w:rsid w:val="00D7578F"/>
    <w:rsid w:val="00D875C0"/>
    <w:rsid w:val="00DC6EED"/>
    <w:rsid w:val="00DE201F"/>
    <w:rsid w:val="00E0544E"/>
    <w:rsid w:val="00E23BD1"/>
    <w:rsid w:val="00E64B0A"/>
    <w:rsid w:val="00EA77C9"/>
    <w:rsid w:val="00EC2CB9"/>
    <w:rsid w:val="00EE46FB"/>
    <w:rsid w:val="00EF1149"/>
    <w:rsid w:val="00F07B87"/>
    <w:rsid w:val="00F20EF9"/>
    <w:rsid w:val="00F27CEA"/>
    <w:rsid w:val="00F30732"/>
    <w:rsid w:val="00F33150"/>
    <w:rsid w:val="00F428AE"/>
    <w:rsid w:val="00F42ED2"/>
    <w:rsid w:val="00F474DD"/>
    <w:rsid w:val="00F55134"/>
    <w:rsid w:val="00F619E2"/>
    <w:rsid w:val="00F84C80"/>
    <w:rsid w:val="00F9736E"/>
    <w:rsid w:val="00FA07D4"/>
    <w:rsid w:val="00FA50FB"/>
    <w:rsid w:val="00FA5B2D"/>
    <w:rsid w:val="00FE5F60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23E5C"/>
  <w15:chartTrackingRefBased/>
  <w15:docId w15:val="{824255DF-6AAA-47F8-AEBA-9AA33412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F428AE"/>
    <w:pPr>
      <w:spacing w:after="200"/>
    </w:pPr>
    <w:rPr>
      <w:i/>
      <w:iCs/>
      <w:color w:val="44546A" w:themeColor="text2"/>
      <w:sz w:val="18"/>
      <w:szCs w:val="18"/>
    </w:rPr>
  </w:style>
  <w:style w:type="paragraph" w:styleId="ac">
    <w:name w:val="List Paragraph"/>
    <w:basedOn w:val="a"/>
    <w:uiPriority w:val="34"/>
    <w:qFormat/>
    <w:rsid w:val="00425E0C"/>
    <w:pPr>
      <w:ind w:left="720"/>
      <w:contextualSpacing/>
    </w:pPr>
  </w:style>
  <w:style w:type="table" w:styleId="-1">
    <w:name w:val="Grid Table 1 Light"/>
    <w:basedOn w:val="a1"/>
    <w:uiPriority w:val="46"/>
    <w:rsid w:val="001A720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rsid w:val="008930DC"/>
    <w:rPr>
      <w:sz w:val="16"/>
      <w:szCs w:val="16"/>
    </w:rPr>
  </w:style>
  <w:style w:type="paragraph" w:styleId="ae">
    <w:name w:val="annotation text"/>
    <w:basedOn w:val="a"/>
    <w:link w:val="af"/>
    <w:rsid w:val="008930D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930DC"/>
  </w:style>
  <w:style w:type="paragraph" w:styleId="af0">
    <w:name w:val="annotation subject"/>
    <w:basedOn w:val="ae"/>
    <w:next w:val="ae"/>
    <w:link w:val="af1"/>
    <w:rsid w:val="008930DC"/>
    <w:rPr>
      <w:b/>
      <w:bCs/>
    </w:rPr>
  </w:style>
  <w:style w:type="character" w:customStyle="1" w:styleId="af1">
    <w:name w:val="Тема примечания Знак"/>
    <w:basedOn w:val="af"/>
    <w:link w:val="af0"/>
    <w:rsid w:val="008930DC"/>
    <w:rPr>
      <w:b/>
      <w:bCs/>
    </w:rPr>
  </w:style>
  <w:style w:type="paragraph" w:styleId="af2">
    <w:name w:val="Revision"/>
    <w:hidden/>
    <w:uiPriority w:val="99"/>
    <w:semiHidden/>
    <w:rsid w:val="00C61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8684823-BB98-406D-BA60-81631710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4907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dc:description/>
  <cp:lastModifiedBy>Учетная запись Майкрософт</cp:lastModifiedBy>
  <cp:revision>2</cp:revision>
  <cp:lastPrinted>2007-02-12T16:01:00Z</cp:lastPrinted>
  <dcterms:created xsi:type="dcterms:W3CDTF">2024-03-20T11:46:00Z</dcterms:created>
  <dcterms:modified xsi:type="dcterms:W3CDTF">2024-03-20T11:46:00Z</dcterms:modified>
</cp:coreProperties>
</file>